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001E" w14:textId="77777777" w:rsidR="00A60F36" w:rsidRDefault="002F6661">
      <w:pPr>
        <w:ind w:left="2880" w:hanging="2880"/>
        <w:jc w:val="center"/>
        <w:rPr>
          <w:b/>
        </w:rPr>
      </w:pPr>
      <w:r>
        <w:rPr>
          <w:b/>
        </w:rPr>
        <w:t>Vendor Information</w:t>
      </w:r>
    </w:p>
    <w:p w14:paraId="60405B22" w14:textId="77777777" w:rsidR="00A60F36" w:rsidRDefault="002F6661">
      <w:pPr>
        <w:tabs>
          <w:tab w:val="left" w:pos="1620"/>
        </w:tabs>
        <w:jc w:val="center"/>
      </w:pPr>
      <w:r>
        <w:t>Brasco /// Marketing</w:t>
      </w:r>
    </w:p>
    <w:p w14:paraId="1FF51832" w14:textId="77777777" w:rsidR="00A60F36" w:rsidRDefault="002F6661">
      <w:pPr>
        <w:jc w:val="center"/>
      </w:pPr>
      <w:r>
        <w:t>305 W. Martin St</w:t>
      </w:r>
    </w:p>
    <w:p w14:paraId="18ADFEC6" w14:textId="77777777" w:rsidR="00A60F36" w:rsidRDefault="002F6661">
      <w:pPr>
        <w:jc w:val="center"/>
      </w:pPr>
      <w:r>
        <w:t>Raleigh, NC 27601</w:t>
      </w:r>
    </w:p>
    <w:p w14:paraId="6613A5C7" w14:textId="77777777" w:rsidR="00A60F36" w:rsidRDefault="002F6661">
      <w:pPr>
        <w:jc w:val="center"/>
      </w:pPr>
      <w:r>
        <w:t>919.745.8091</w:t>
      </w:r>
    </w:p>
    <w:p w14:paraId="1ACBB7CF" w14:textId="77777777" w:rsidR="00A60F36" w:rsidRDefault="002F6661">
      <w:pPr>
        <w:jc w:val="center"/>
      </w:pPr>
      <w:proofErr w:type="spellStart"/>
      <w:r>
        <w:t>brandoni@brasco.marketing</w:t>
      </w:r>
      <w:proofErr w:type="spellEnd"/>
    </w:p>
    <w:p w14:paraId="145744FD" w14:textId="77777777" w:rsidR="00A60F36" w:rsidRDefault="002F6661">
      <w:pPr>
        <w:jc w:val="center"/>
      </w:pPr>
      <w:r>
        <w:t>Contact - Brandon Ives</w:t>
      </w:r>
    </w:p>
    <w:p w14:paraId="72FE47A4" w14:textId="77777777" w:rsidR="00A60F36" w:rsidRDefault="002F6661">
      <w:pPr>
        <w:jc w:val="center"/>
      </w:pPr>
      <w:r>
        <w:t>Questions for RFP# 114-23_24_04</w:t>
      </w:r>
    </w:p>
    <w:p w14:paraId="200F6574" w14:textId="77777777" w:rsidR="00A60F36" w:rsidRDefault="00A60F36"/>
    <w:p w14:paraId="09B3C4D2" w14:textId="77777777" w:rsidR="00A60F36" w:rsidRDefault="00A60F3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5340"/>
      </w:tblGrid>
      <w:tr w:rsidR="00A60F36" w14:paraId="46EE07D2" w14:textId="77777777">
        <w:tc>
          <w:tcPr>
            <w:tcW w:w="4020" w:type="dxa"/>
            <w:shd w:val="clear" w:color="auto" w:fill="D9EAD3"/>
            <w:tcMar>
              <w:top w:w="100" w:type="dxa"/>
              <w:left w:w="100" w:type="dxa"/>
              <w:bottom w:w="100" w:type="dxa"/>
              <w:right w:w="100" w:type="dxa"/>
            </w:tcMar>
          </w:tcPr>
          <w:p w14:paraId="5092702C" w14:textId="77777777" w:rsidR="00A60F36" w:rsidRDefault="002F6661">
            <w:r>
              <w:t>Reference</w:t>
            </w:r>
          </w:p>
        </w:tc>
        <w:tc>
          <w:tcPr>
            <w:tcW w:w="5340" w:type="dxa"/>
            <w:shd w:val="clear" w:color="auto" w:fill="D9EAD3"/>
            <w:tcMar>
              <w:top w:w="100" w:type="dxa"/>
              <w:left w:w="100" w:type="dxa"/>
              <w:bottom w:w="100" w:type="dxa"/>
              <w:right w:w="100" w:type="dxa"/>
            </w:tcMar>
          </w:tcPr>
          <w:p w14:paraId="1CE6378E" w14:textId="77777777" w:rsidR="00A60F36" w:rsidRDefault="002F6661">
            <w:r>
              <w:t>Vendor Question</w:t>
            </w:r>
          </w:p>
        </w:tc>
      </w:tr>
      <w:tr w:rsidR="00A60F36" w14:paraId="3DE5C9F8" w14:textId="77777777">
        <w:tc>
          <w:tcPr>
            <w:tcW w:w="4020" w:type="dxa"/>
            <w:shd w:val="clear" w:color="auto" w:fill="auto"/>
            <w:tcMar>
              <w:top w:w="100" w:type="dxa"/>
              <w:left w:w="100" w:type="dxa"/>
              <w:bottom w:w="100" w:type="dxa"/>
              <w:right w:w="100" w:type="dxa"/>
            </w:tcMar>
          </w:tcPr>
          <w:p w14:paraId="34AED6D6" w14:textId="77777777" w:rsidR="00A60F36" w:rsidRDefault="002F6661">
            <w:r>
              <w:t xml:space="preserve">RFP Section, Page Number </w:t>
            </w:r>
          </w:p>
        </w:tc>
        <w:tc>
          <w:tcPr>
            <w:tcW w:w="5340" w:type="dxa"/>
            <w:shd w:val="clear" w:color="auto" w:fill="auto"/>
            <w:tcMar>
              <w:top w:w="100" w:type="dxa"/>
              <w:left w:w="100" w:type="dxa"/>
              <w:bottom w:w="100" w:type="dxa"/>
              <w:right w:w="100" w:type="dxa"/>
            </w:tcMar>
          </w:tcPr>
          <w:p w14:paraId="32749786" w14:textId="77777777" w:rsidR="00A60F36" w:rsidRDefault="002F6661">
            <w:r>
              <w:t xml:space="preserve">Vendor question …? </w:t>
            </w:r>
          </w:p>
        </w:tc>
      </w:tr>
      <w:tr w:rsidR="00A60F36" w14:paraId="7B982707" w14:textId="77777777">
        <w:tc>
          <w:tcPr>
            <w:tcW w:w="4020" w:type="dxa"/>
            <w:shd w:val="clear" w:color="auto" w:fill="auto"/>
            <w:tcMar>
              <w:top w:w="100" w:type="dxa"/>
              <w:left w:w="100" w:type="dxa"/>
              <w:bottom w:w="100" w:type="dxa"/>
              <w:right w:w="100" w:type="dxa"/>
            </w:tcMar>
          </w:tcPr>
          <w:p w14:paraId="33820437" w14:textId="77777777" w:rsidR="00A60F36" w:rsidRDefault="002F6661">
            <w:pPr>
              <w:widowControl w:val="0"/>
              <w:spacing w:before="350" w:line="240" w:lineRule="auto"/>
            </w:pPr>
            <w:r>
              <w:rPr>
                <w:rFonts w:ascii="Calibri" w:eastAsia="Calibri" w:hAnsi="Calibri" w:cs="Calibri"/>
                <w:sz w:val="24"/>
                <w:szCs w:val="24"/>
              </w:rPr>
              <w:t xml:space="preserve">5.3 TASKS/DELIVERABLES 5.3.1 MEDIA RELATIONS, Page 13 </w:t>
            </w:r>
          </w:p>
        </w:tc>
        <w:tc>
          <w:tcPr>
            <w:tcW w:w="5340" w:type="dxa"/>
            <w:shd w:val="clear" w:color="auto" w:fill="auto"/>
            <w:tcMar>
              <w:top w:w="100" w:type="dxa"/>
              <w:left w:w="100" w:type="dxa"/>
              <w:bottom w:w="100" w:type="dxa"/>
              <w:right w:w="100" w:type="dxa"/>
            </w:tcMar>
          </w:tcPr>
          <w:p w14:paraId="1DE872A5" w14:textId="77777777" w:rsidR="00A60F36" w:rsidRDefault="002F6661">
            <w:pPr>
              <w:spacing w:line="240" w:lineRule="auto"/>
            </w:pPr>
            <w:r>
              <w:t>Could you share insights into PCC's target audience and the media outlets that align with this audience?</w:t>
            </w:r>
          </w:p>
          <w:p w14:paraId="596EABE7" w14:textId="77777777" w:rsidR="00385C44" w:rsidRDefault="00385C44">
            <w:pPr>
              <w:spacing w:line="240" w:lineRule="auto"/>
            </w:pPr>
          </w:p>
          <w:p w14:paraId="7982F469" w14:textId="0096BC1D" w:rsidR="00A60F36" w:rsidRPr="00385C44" w:rsidRDefault="001129AA">
            <w:pPr>
              <w:spacing w:line="240" w:lineRule="auto"/>
              <w:rPr>
                <w:color w:val="FF0000"/>
              </w:rPr>
            </w:pPr>
            <w:r w:rsidRPr="00385C44">
              <w:rPr>
                <w:color w:val="FF0000"/>
              </w:rPr>
              <w:t>Piedmont Community College (PCC), a comprehensive two-year community college that began operating in 1970, is one of 58 colleges that make up the North Carolina Community College System (NCCCS). PCC serves the educational needs of the residents of Person and Caswell counties primarily through two campuses</w:t>
            </w:r>
            <w:r w:rsidR="00385C44" w:rsidRPr="00385C44">
              <w:rPr>
                <w:color w:val="FF0000"/>
              </w:rPr>
              <w:t xml:space="preserve">.  Our target audiences include dually enrolled high </w:t>
            </w:r>
            <w:r w:rsidR="003A48F9" w:rsidRPr="00385C44">
              <w:rPr>
                <w:color w:val="FF0000"/>
              </w:rPr>
              <w:t>school</w:t>
            </w:r>
            <w:r w:rsidR="003A48F9">
              <w:rPr>
                <w:color w:val="FF0000"/>
              </w:rPr>
              <w:t xml:space="preserve"> students</w:t>
            </w:r>
            <w:r w:rsidR="003A48F9" w:rsidRPr="00385C44">
              <w:rPr>
                <w:color w:val="FF0000"/>
              </w:rPr>
              <w:t xml:space="preserve"> and</w:t>
            </w:r>
            <w:r w:rsidR="00385C44" w:rsidRPr="00385C44">
              <w:rPr>
                <w:color w:val="FF0000"/>
              </w:rPr>
              <w:t xml:space="preserve"> adult learners seeking workforce development training and/or educational degrees.</w:t>
            </w:r>
          </w:p>
          <w:p w14:paraId="7A5F9B20" w14:textId="77777777" w:rsidR="00B90975" w:rsidRDefault="00B90975">
            <w:pPr>
              <w:spacing w:line="240" w:lineRule="auto"/>
            </w:pPr>
          </w:p>
          <w:p w14:paraId="2FE7637F" w14:textId="62804906" w:rsidR="00A60F36" w:rsidRPr="002F3EED" w:rsidRDefault="002F6661">
            <w:pPr>
              <w:spacing w:line="240" w:lineRule="auto"/>
              <w:rPr>
                <w:color w:val="FF0000"/>
              </w:rPr>
            </w:pPr>
            <w:r>
              <w:t>Are there any specific demographics or segments we should consider when developing media strategies?</w:t>
            </w:r>
            <w:r w:rsidR="002F3EED">
              <w:t xml:space="preserve"> </w:t>
            </w:r>
            <w:r w:rsidR="002F3EED" w:rsidRPr="002F3EED">
              <w:rPr>
                <w:color w:val="FF0000"/>
              </w:rPr>
              <w:t>Adult Learners and underserved populations.</w:t>
            </w:r>
          </w:p>
          <w:p w14:paraId="5AE0C2A5" w14:textId="77777777" w:rsidR="00A60F36" w:rsidRDefault="00A60F36">
            <w:pPr>
              <w:spacing w:line="240" w:lineRule="auto"/>
            </w:pPr>
          </w:p>
        </w:tc>
      </w:tr>
      <w:tr w:rsidR="00A60F36" w14:paraId="3A04F45F" w14:textId="77777777">
        <w:tc>
          <w:tcPr>
            <w:tcW w:w="4020" w:type="dxa"/>
            <w:shd w:val="clear" w:color="auto" w:fill="auto"/>
            <w:tcMar>
              <w:top w:w="100" w:type="dxa"/>
              <w:left w:w="100" w:type="dxa"/>
              <w:bottom w:w="100" w:type="dxa"/>
              <w:right w:w="100" w:type="dxa"/>
            </w:tcMar>
          </w:tcPr>
          <w:p w14:paraId="171E37C0" w14:textId="77777777" w:rsidR="00A60F36" w:rsidRDefault="002F6661">
            <w:pPr>
              <w:widowControl w:val="0"/>
              <w:spacing w:before="350" w:line="240" w:lineRule="auto"/>
            </w:pPr>
            <w:r>
              <w:rPr>
                <w:rFonts w:ascii="Calibri" w:eastAsia="Calibri" w:hAnsi="Calibri" w:cs="Calibri"/>
                <w:sz w:val="24"/>
                <w:szCs w:val="24"/>
              </w:rPr>
              <w:t xml:space="preserve">5.3 TASKS/DELIVERABLES 5.3.1 MEDIA RELATIONS, Page 13 </w:t>
            </w:r>
          </w:p>
        </w:tc>
        <w:tc>
          <w:tcPr>
            <w:tcW w:w="5340" w:type="dxa"/>
            <w:shd w:val="clear" w:color="auto" w:fill="auto"/>
            <w:tcMar>
              <w:top w:w="100" w:type="dxa"/>
              <w:left w:w="100" w:type="dxa"/>
              <w:bottom w:w="100" w:type="dxa"/>
              <w:right w:w="100" w:type="dxa"/>
            </w:tcMar>
          </w:tcPr>
          <w:p w14:paraId="7D4D6C21" w14:textId="792D88E5" w:rsidR="00A60F36" w:rsidRDefault="002F6661">
            <w:pPr>
              <w:spacing w:line="240" w:lineRule="auto"/>
            </w:pPr>
            <w:r>
              <w:t>Does PCC currently have any existing relationships with media outlets or journalists that we should leverage?</w:t>
            </w:r>
            <w:r w:rsidR="00B90975">
              <w:t xml:space="preserve"> </w:t>
            </w:r>
            <w:r w:rsidR="00B90975" w:rsidRPr="00295C3A">
              <w:rPr>
                <w:color w:val="FF0000"/>
              </w:rPr>
              <w:t>(Y</w:t>
            </w:r>
            <w:r w:rsidR="00295C3A">
              <w:rPr>
                <w:color w:val="FF0000"/>
              </w:rPr>
              <w:t>es</w:t>
            </w:r>
            <w:r w:rsidR="00B90975" w:rsidRPr="00295C3A">
              <w:rPr>
                <w:color w:val="FF0000"/>
              </w:rPr>
              <w:t>)</w:t>
            </w:r>
            <w:r>
              <w:br/>
            </w:r>
          </w:p>
          <w:p w14:paraId="6E514002" w14:textId="77777777" w:rsidR="00B90975" w:rsidRDefault="00B90975">
            <w:pPr>
              <w:spacing w:line="240" w:lineRule="auto"/>
            </w:pPr>
          </w:p>
          <w:p w14:paraId="1E3A34B6" w14:textId="1E3F1DA3" w:rsidR="00A60F36" w:rsidRDefault="002F6661">
            <w:pPr>
              <w:spacing w:line="240" w:lineRule="auto"/>
            </w:pPr>
            <w:r>
              <w:t xml:space="preserve">Are there any specific local, </w:t>
            </w:r>
            <w:r>
              <w:t>regional, or national media outlets that are of particular importance?</w:t>
            </w:r>
            <w:r w:rsidR="00B90975">
              <w:t xml:space="preserve"> </w:t>
            </w:r>
            <w:r w:rsidR="00B90975" w:rsidRPr="00295C3A">
              <w:rPr>
                <w:color w:val="FF0000"/>
              </w:rPr>
              <w:t>(All media outlets that cover our college’s service areas-- Person and Caswell Counties)</w:t>
            </w:r>
          </w:p>
        </w:tc>
      </w:tr>
      <w:tr w:rsidR="00A60F36" w14:paraId="439E982C" w14:textId="77777777">
        <w:tc>
          <w:tcPr>
            <w:tcW w:w="4020" w:type="dxa"/>
            <w:shd w:val="clear" w:color="auto" w:fill="auto"/>
            <w:tcMar>
              <w:top w:w="100" w:type="dxa"/>
              <w:left w:w="100" w:type="dxa"/>
              <w:bottom w:w="100" w:type="dxa"/>
              <w:right w:w="100" w:type="dxa"/>
            </w:tcMar>
          </w:tcPr>
          <w:p w14:paraId="6B1FBA93" w14:textId="77777777" w:rsidR="00A60F36" w:rsidRDefault="002F6661">
            <w:pPr>
              <w:widowControl w:val="0"/>
              <w:spacing w:before="350" w:line="240" w:lineRule="auto"/>
            </w:pPr>
            <w:r>
              <w:rPr>
                <w:rFonts w:ascii="Calibri" w:eastAsia="Calibri" w:hAnsi="Calibri" w:cs="Calibri"/>
                <w:sz w:val="24"/>
                <w:szCs w:val="24"/>
              </w:rPr>
              <w:t xml:space="preserve">5.3 TASKS/DELIVERABLES 5.3.1 MEDIA RELATIONS, Page 13 </w:t>
            </w:r>
          </w:p>
        </w:tc>
        <w:tc>
          <w:tcPr>
            <w:tcW w:w="5340" w:type="dxa"/>
            <w:shd w:val="clear" w:color="auto" w:fill="auto"/>
            <w:tcMar>
              <w:top w:w="100" w:type="dxa"/>
              <w:left w:w="100" w:type="dxa"/>
              <w:bottom w:w="100" w:type="dxa"/>
              <w:right w:w="100" w:type="dxa"/>
            </w:tcMar>
          </w:tcPr>
          <w:p w14:paraId="3B457FFB" w14:textId="77777777" w:rsidR="00A60F36" w:rsidRDefault="002F6661">
            <w:pPr>
              <w:spacing w:line="240" w:lineRule="auto"/>
            </w:pPr>
            <w:r>
              <w:t>Can you provide more details on the type</w:t>
            </w:r>
            <w:r>
              <w:t xml:space="preserve"> of content PCC expects, especially for its website and social media platforms?</w:t>
            </w:r>
          </w:p>
          <w:p w14:paraId="744B8D48" w14:textId="38799D00" w:rsidR="00A60F36" w:rsidRPr="000677C0" w:rsidRDefault="003A48F9">
            <w:pPr>
              <w:spacing w:line="240" w:lineRule="auto"/>
              <w:rPr>
                <w:color w:val="FF0000"/>
              </w:rPr>
            </w:pPr>
            <w:r w:rsidRPr="000677C0">
              <w:rPr>
                <w:color w:val="FF0000"/>
              </w:rPr>
              <w:t xml:space="preserve">Content that informs students, prospective students, faculty, staff, and community partners of the </w:t>
            </w:r>
            <w:r w:rsidRPr="000677C0">
              <w:rPr>
                <w:color w:val="FF0000"/>
              </w:rPr>
              <w:lastRenderedPageBreak/>
              <w:t>opportunities, programs, and resources available at the college while promoting positive media coverage and enhancing the institution’s public image.</w:t>
            </w:r>
          </w:p>
          <w:p w14:paraId="0A9B1ACD" w14:textId="77777777" w:rsidR="003A48F9" w:rsidRDefault="003A48F9">
            <w:pPr>
              <w:spacing w:line="240" w:lineRule="auto"/>
            </w:pPr>
          </w:p>
          <w:p w14:paraId="0E308273" w14:textId="77777777" w:rsidR="000677C0" w:rsidRDefault="002F6661" w:rsidP="000677C0">
            <w:pPr>
              <w:spacing w:line="240" w:lineRule="auto"/>
            </w:pPr>
            <w:r>
              <w:t>Are th</w:t>
            </w:r>
            <w:r>
              <w:t>ere specific guidelines for maintaining consistency in messaging across all media channels?</w:t>
            </w:r>
            <w:r w:rsidR="003A48F9">
              <w:t xml:space="preserve"> </w:t>
            </w:r>
          </w:p>
          <w:p w14:paraId="5BC4EEA6" w14:textId="77777777" w:rsidR="000677C0" w:rsidRDefault="000677C0" w:rsidP="000677C0">
            <w:pPr>
              <w:spacing w:line="240" w:lineRule="auto"/>
            </w:pPr>
          </w:p>
          <w:p w14:paraId="1177FFD7" w14:textId="14F4F457" w:rsidR="003A48F9" w:rsidRDefault="003A48F9" w:rsidP="000677C0">
            <w:pPr>
              <w:spacing w:line="240" w:lineRule="auto"/>
            </w:pPr>
            <w:r w:rsidRPr="000677C0">
              <w:rPr>
                <w:color w:val="FF0000"/>
              </w:rPr>
              <w:t>Yes</w:t>
            </w:r>
            <w:r w:rsidR="007741BD">
              <w:rPr>
                <w:color w:val="FF0000"/>
              </w:rPr>
              <w:t xml:space="preserve">, the college </w:t>
            </w:r>
            <w:r w:rsidR="007741BD" w:rsidRPr="00D41615">
              <w:rPr>
                <w:color w:val="FF0000"/>
              </w:rPr>
              <w:t>has a brand identity guide that outlines the proper use of our visual and written communications, providing a framework for upholding a positive reputation.</w:t>
            </w:r>
          </w:p>
        </w:tc>
      </w:tr>
      <w:tr w:rsidR="00A60F36" w14:paraId="2EA18677" w14:textId="77777777">
        <w:trPr>
          <w:trHeight w:val="1074"/>
        </w:trPr>
        <w:tc>
          <w:tcPr>
            <w:tcW w:w="4020" w:type="dxa"/>
            <w:shd w:val="clear" w:color="auto" w:fill="auto"/>
            <w:tcMar>
              <w:top w:w="100" w:type="dxa"/>
              <w:left w:w="100" w:type="dxa"/>
              <w:bottom w:w="100" w:type="dxa"/>
              <w:right w:w="100" w:type="dxa"/>
            </w:tcMar>
          </w:tcPr>
          <w:p w14:paraId="3640AB3F" w14:textId="77777777" w:rsidR="00A60F36" w:rsidRDefault="002F6661">
            <w:pPr>
              <w:widowControl w:val="0"/>
              <w:spacing w:before="350" w:line="240" w:lineRule="auto"/>
            </w:pPr>
            <w:r>
              <w:rPr>
                <w:rFonts w:ascii="Calibri" w:eastAsia="Calibri" w:hAnsi="Calibri" w:cs="Calibri"/>
                <w:sz w:val="24"/>
                <w:szCs w:val="24"/>
              </w:rPr>
              <w:lastRenderedPageBreak/>
              <w:t xml:space="preserve">5.3 TASKS/DELIVERABLES 5.3.1 MEDIA RELATIONS, Page 13 </w:t>
            </w:r>
          </w:p>
        </w:tc>
        <w:tc>
          <w:tcPr>
            <w:tcW w:w="5340" w:type="dxa"/>
            <w:shd w:val="clear" w:color="auto" w:fill="auto"/>
            <w:tcMar>
              <w:top w:w="100" w:type="dxa"/>
              <w:left w:w="100" w:type="dxa"/>
              <w:bottom w:w="100" w:type="dxa"/>
              <w:right w:w="100" w:type="dxa"/>
            </w:tcMar>
          </w:tcPr>
          <w:p w14:paraId="69F672DD" w14:textId="3FE257EB" w:rsidR="00A60F36" w:rsidRDefault="002F6661">
            <w:pPr>
              <w:spacing w:line="240" w:lineRule="auto"/>
            </w:pPr>
            <w:r>
              <w:t>Would the college be open to Brasco /// outsourcing a spokesperson for crisis situations? Or working with an outsourced PR firm?</w:t>
            </w:r>
            <w:r w:rsidR="00B90975">
              <w:t xml:space="preserve"> </w:t>
            </w:r>
            <w:r w:rsidR="00B90975" w:rsidRPr="00295C3A">
              <w:rPr>
                <w:color w:val="FF0000"/>
              </w:rPr>
              <w:t>(Yes, if needed)</w:t>
            </w:r>
          </w:p>
        </w:tc>
      </w:tr>
      <w:tr w:rsidR="00A60F36" w14:paraId="08500E42" w14:textId="77777777">
        <w:tc>
          <w:tcPr>
            <w:tcW w:w="4020" w:type="dxa"/>
            <w:shd w:val="clear" w:color="auto" w:fill="auto"/>
            <w:tcMar>
              <w:top w:w="100" w:type="dxa"/>
              <w:left w:w="100" w:type="dxa"/>
              <w:bottom w:w="100" w:type="dxa"/>
              <w:right w:w="100" w:type="dxa"/>
            </w:tcMar>
          </w:tcPr>
          <w:p w14:paraId="05B05894" w14:textId="77777777" w:rsidR="00A60F36" w:rsidRDefault="002F6661">
            <w:pPr>
              <w:widowControl w:val="0"/>
              <w:spacing w:before="350" w:line="240" w:lineRule="auto"/>
            </w:pPr>
            <w:r>
              <w:rPr>
                <w:rFonts w:ascii="Calibri" w:eastAsia="Calibri" w:hAnsi="Calibri" w:cs="Calibri"/>
                <w:sz w:val="24"/>
                <w:szCs w:val="24"/>
              </w:rPr>
              <w:t>5.3 TASKS/DELIVERABLES</w:t>
            </w:r>
          </w:p>
          <w:p w14:paraId="5942D4F8" w14:textId="77777777" w:rsidR="00A60F36" w:rsidRDefault="002F6661">
            <w:pPr>
              <w:widowControl w:val="0"/>
              <w:spacing w:line="240" w:lineRule="auto"/>
            </w:pPr>
            <w:r>
              <w:t xml:space="preserve">5.3.2 </w:t>
            </w:r>
            <w:r>
              <w:t>CREATIVE SERVICES, Page 14</w:t>
            </w:r>
          </w:p>
        </w:tc>
        <w:tc>
          <w:tcPr>
            <w:tcW w:w="5340" w:type="dxa"/>
            <w:shd w:val="clear" w:color="auto" w:fill="auto"/>
            <w:tcMar>
              <w:top w:w="100" w:type="dxa"/>
              <w:left w:w="100" w:type="dxa"/>
              <w:bottom w:w="100" w:type="dxa"/>
              <w:right w:w="100" w:type="dxa"/>
            </w:tcMar>
          </w:tcPr>
          <w:p w14:paraId="73F11890" w14:textId="76E4188D" w:rsidR="00A60F36" w:rsidRDefault="002F6661">
            <w:pPr>
              <w:spacing w:line="240" w:lineRule="auto"/>
            </w:pPr>
            <w:r>
              <w:t xml:space="preserve">Is the college open to a Creative Services retainer pricing model? </w:t>
            </w:r>
            <w:r w:rsidR="009D5874" w:rsidRPr="00295C3A">
              <w:rPr>
                <w:color w:val="FF0000"/>
              </w:rPr>
              <w:t>(Y</w:t>
            </w:r>
            <w:r w:rsidR="00295C3A">
              <w:rPr>
                <w:color w:val="FF0000"/>
              </w:rPr>
              <w:t>es</w:t>
            </w:r>
            <w:r w:rsidR="009D5874" w:rsidRPr="00295C3A">
              <w:rPr>
                <w:color w:val="FF0000"/>
              </w:rPr>
              <w:t>)</w:t>
            </w:r>
            <w:r>
              <w:br/>
            </w:r>
          </w:p>
          <w:p w14:paraId="034850CA" w14:textId="77777777" w:rsidR="00A60F36" w:rsidRDefault="002F6661">
            <w:pPr>
              <w:spacing w:line="240" w:lineRule="auto"/>
            </w:pPr>
            <w:r>
              <w:t>Our standard approach to these partnerships is to contract for a bulk volume of hours, with a deliverables menu that designates the hours needed for variou</w:t>
            </w:r>
            <w:r>
              <w:t>s project types.</w:t>
            </w:r>
          </w:p>
        </w:tc>
      </w:tr>
      <w:tr w:rsidR="00A60F36" w14:paraId="54A0E715" w14:textId="77777777">
        <w:tc>
          <w:tcPr>
            <w:tcW w:w="4020" w:type="dxa"/>
            <w:shd w:val="clear" w:color="auto" w:fill="auto"/>
            <w:tcMar>
              <w:top w:w="100" w:type="dxa"/>
              <w:left w:w="100" w:type="dxa"/>
              <w:bottom w:w="100" w:type="dxa"/>
              <w:right w:w="100" w:type="dxa"/>
            </w:tcMar>
          </w:tcPr>
          <w:p w14:paraId="023FA84A" w14:textId="77777777" w:rsidR="00A60F36" w:rsidRDefault="002F6661">
            <w:pPr>
              <w:widowControl w:val="0"/>
              <w:spacing w:before="350" w:line="240" w:lineRule="auto"/>
            </w:pPr>
            <w:r>
              <w:rPr>
                <w:rFonts w:ascii="Calibri" w:eastAsia="Calibri" w:hAnsi="Calibri" w:cs="Calibri"/>
                <w:sz w:val="24"/>
                <w:szCs w:val="24"/>
              </w:rPr>
              <w:t>5.3 TASKS/DELIVERABLES 5.3.1 MEDIA RELATIONS, Page 14</w:t>
            </w:r>
          </w:p>
        </w:tc>
        <w:tc>
          <w:tcPr>
            <w:tcW w:w="5340" w:type="dxa"/>
            <w:shd w:val="clear" w:color="auto" w:fill="auto"/>
            <w:tcMar>
              <w:top w:w="100" w:type="dxa"/>
              <w:left w:w="100" w:type="dxa"/>
              <w:bottom w:w="100" w:type="dxa"/>
              <w:right w:w="100" w:type="dxa"/>
            </w:tcMar>
          </w:tcPr>
          <w:p w14:paraId="4FBEF6C8" w14:textId="77777777" w:rsidR="000677C0" w:rsidRDefault="002F6661">
            <w:pPr>
              <w:spacing w:line="240" w:lineRule="auto"/>
            </w:pPr>
            <w:r>
              <w:t>How extensive is the media training expected for PCC faculty and staff, and what are the key areas of focus?</w:t>
            </w:r>
            <w:r w:rsidR="000677C0">
              <w:t xml:space="preserve">  </w:t>
            </w:r>
          </w:p>
          <w:p w14:paraId="7ABA2386" w14:textId="77777777" w:rsidR="000677C0" w:rsidRDefault="000677C0">
            <w:pPr>
              <w:spacing w:line="240" w:lineRule="auto"/>
            </w:pPr>
          </w:p>
          <w:p w14:paraId="5F27CCBA" w14:textId="1575A1C0" w:rsidR="00A60F36" w:rsidRDefault="00295C3A">
            <w:pPr>
              <w:spacing w:line="240" w:lineRule="auto"/>
            </w:pPr>
            <w:r w:rsidRPr="00295C3A">
              <w:rPr>
                <w:color w:val="FF0000"/>
              </w:rPr>
              <w:t>On an as-needed basis, not too extensive.</w:t>
            </w:r>
            <w:r>
              <w:br/>
            </w:r>
          </w:p>
          <w:p w14:paraId="1A73A6E3" w14:textId="77777777" w:rsidR="00295C3A" w:rsidRDefault="002F6661">
            <w:pPr>
              <w:spacing w:line="240" w:lineRule="auto"/>
            </w:pPr>
            <w:r>
              <w:t xml:space="preserve">Are there specific </w:t>
            </w:r>
            <w:r>
              <w:t>departments or units within the college that require communication strategy consultation?</w:t>
            </w:r>
            <w:r w:rsidR="000677C0">
              <w:t xml:space="preserve">  </w:t>
            </w:r>
          </w:p>
          <w:p w14:paraId="6CEDA65B" w14:textId="77777777" w:rsidR="00295C3A" w:rsidRDefault="00295C3A">
            <w:pPr>
              <w:spacing w:line="240" w:lineRule="auto"/>
            </w:pPr>
          </w:p>
          <w:p w14:paraId="14E5F2D1" w14:textId="61D614ED" w:rsidR="00A60F36" w:rsidRDefault="000677C0">
            <w:pPr>
              <w:spacing w:line="240" w:lineRule="auto"/>
            </w:pPr>
            <w:r w:rsidRPr="000677C0">
              <w:rPr>
                <w:color w:val="FF0000"/>
              </w:rPr>
              <w:t xml:space="preserve">There </w:t>
            </w:r>
            <w:r w:rsidR="00A4772E" w:rsidRPr="000677C0">
              <w:rPr>
                <w:color w:val="FF0000"/>
              </w:rPr>
              <w:t>is</w:t>
            </w:r>
            <w:r w:rsidRPr="000677C0">
              <w:rPr>
                <w:color w:val="FF0000"/>
              </w:rPr>
              <w:t xml:space="preserve"> no specific department.  </w:t>
            </w:r>
            <w:r w:rsidR="00A4772E">
              <w:rPr>
                <w:color w:val="FF0000"/>
              </w:rPr>
              <w:t>C</w:t>
            </w:r>
            <w:r w:rsidRPr="000677C0">
              <w:rPr>
                <w:color w:val="FF0000"/>
              </w:rPr>
              <w:t xml:space="preserve">ommunication consultation may vary depending on </w:t>
            </w:r>
            <w:r w:rsidR="00295C3A" w:rsidRPr="000677C0">
              <w:rPr>
                <w:color w:val="FF0000"/>
              </w:rPr>
              <w:t>the need</w:t>
            </w:r>
            <w:r w:rsidRPr="000677C0">
              <w:rPr>
                <w:color w:val="FF0000"/>
              </w:rPr>
              <w:t xml:space="preserve">. </w:t>
            </w:r>
          </w:p>
        </w:tc>
      </w:tr>
      <w:tr w:rsidR="00A60F36" w14:paraId="1BB89F65" w14:textId="77777777">
        <w:tc>
          <w:tcPr>
            <w:tcW w:w="4020" w:type="dxa"/>
            <w:shd w:val="clear" w:color="auto" w:fill="auto"/>
            <w:tcMar>
              <w:top w:w="100" w:type="dxa"/>
              <w:left w:w="100" w:type="dxa"/>
              <w:bottom w:w="100" w:type="dxa"/>
              <w:right w:w="100" w:type="dxa"/>
            </w:tcMar>
          </w:tcPr>
          <w:p w14:paraId="3BCE0272" w14:textId="77777777" w:rsidR="00A60F36" w:rsidRDefault="002F6661">
            <w:pPr>
              <w:widowControl w:val="0"/>
              <w:spacing w:before="350" w:line="240" w:lineRule="auto"/>
              <w:rPr>
                <w:rFonts w:ascii="Calibri" w:eastAsia="Calibri" w:hAnsi="Calibri" w:cs="Calibri"/>
                <w:sz w:val="24"/>
                <w:szCs w:val="24"/>
              </w:rPr>
            </w:pPr>
            <w:r>
              <w:rPr>
                <w:rFonts w:ascii="Calibri" w:eastAsia="Calibri" w:hAnsi="Calibri" w:cs="Calibri"/>
                <w:sz w:val="24"/>
                <w:szCs w:val="24"/>
              </w:rPr>
              <w:t>5.3 TASKS/DELIVERABLES 5.3.1 MEDIA RELATIONS, Page 14</w:t>
            </w:r>
          </w:p>
        </w:tc>
        <w:tc>
          <w:tcPr>
            <w:tcW w:w="5340" w:type="dxa"/>
            <w:shd w:val="clear" w:color="auto" w:fill="auto"/>
            <w:tcMar>
              <w:top w:w="100" w:type="dxa"/>
              <w:left w:w="100" w:type="dxa"/>
              <w:bottom w:w="100" w:type="dxa"/>
              <w:right w:w="100" w:type="dxa"/>
            </w:tcMar>
          </w:tcPr>
          <w:p w14:paraId="6940A5E1" w14:textId="77777777" w:rsidR="00A60F36" w:rsidRDefault="002F6661">
            <w:pPr>
              <w:spacing w:line="240" w:lineRule="auto"/>
            </w:pPr>
            <w:r>
              <w:t>Reporting and Evaluation:</w:t>
            </w:r>
          </w:p>
          <w:p w14:paraId="70289A1A" w14:textId="77777777" w:rsidR="00A60F36" w:rsidRDefault="00A60F36">
            <w:pPr>
              <w:spacing w:line="240" w:lineRule="auto"/>
            </w:pPr>
          </w:p>
          <w:p w14:paraId="60ACD0D4" w14:textId="77777777" w:rsidR="00A60F36" w:rsidRDefault="002F6661">
            <w:pPr>
              <w:spacing w:line="240" w:lineRule="auto"/>
            </w:pPr>
            <w:r>
              <w:t>Could you specify the KPIs or metrics that PCC considers most important for measuring the effectiveness of media activities?</w:t>
            </w:r>
          </w:p>
          <w:p w14:paraId="5C842E00" w14:textId="77777777" w:rsidR="000677C0" w:rsidRDefault="000677C0">
            <w:pPr>
              <w:spacing w:line="240" w:lineRule="auto"/>
            </w:pPr>
          </w:p>
          <w:p w14:paraId="62C63D09" w14:textId="3D939C5C" w:rsidR="000677C0" w:rsidRPr="007741BD" w:rsidRDefault="000677C0">
            <w:pPr>
              <w:spacing w:line="240" w:lineRule="auto"/>
              <w:rPr>
                <w:color w:val="FF0000"/>
              </w:rPr>
            </w:pPr>
            <w:r w:rsidRPr="007741BD">
              <w:rPr>
                <w:color w:val="FF0000"/>
              </w:rPr>
              <w:t>Enrollment</w:t>
            </w:r>
            <w:r w:rsidR="007741BD" w:rsidRPr="007741BD">
              <w:rPr>
                <w:color w:val="FF0000"/>
              </w:rPr>
              <w:t xml:space="preserve"> (headcount and FTE); </w:t>
            </w:r>
            <w:r w:rsidRPr="007741BD">
              <w:rPr>
                <w:color w:val="FF0000"/>
              </w:rPr>
              <w:t xml:space="preserve">website </w:t>
            </w:r>
            <w:r w:rsidR="007741BD" w:rsidRPr="007741BD">
              <w:rPr>
                <w:color w:val="FF0000"/>
              </w:rPr>
              <w:t xml:space="preserve">traffic; </w:t>
            </w:r>
            <w:r w:rsidRPr="007741BD">
              <w:rPr>
                <w:color w:val="FF0000"/>
              </w:rPr>
              <w:t xml:space="preserve">application </w:t>
            </w:r>
            <w:r w:rsidR="007741BD" w:rsidRPr="007741BD">
              <w:rPr>
                <w:color w:val="FF0000"/>
              </w:rPr>
              <w:t>yield</w:t>
            </w:r>
            <w:r w:rsidRPr="007741BD">
              <w:rPr>
                <w:color w:val="FF0000"/>
              </w:rPr>
              <w:t xml:space="preserve"> rates, </w:t>
            </w:r>
            <w:r w:rsidR="007741BD" w:rsidRPr="007741BD">
              <w:rPr>
                <w:color w:val="FF0000"/>
              </w:rPr>
              <w:t>inquiries, etc.</w:t>
            </w:r>
            <w:r w:rsidRPr="007741BD">
              <w:rPr>
                <w:color w:val="FF0000"/>
              </w:rPr>
              <w:t xml:space="preserve"> </w:t>
            </w:r>
          </w:p>
          <w:p w14:paraId="60D438BE" w14:textId="77777777" w:rsidR="00A60F36" w:rsidRDefault="00A60F36">
            <w:pPr>
              <w:spacing w:line="240" w:lineRule="auto"/>
            </w:pPr>
          </w:p>
          <w:p w14:paraId="6237C641" w14:textId="77777777" w:rsidR="00A60F36" w:rsidRDefault="002F6661">
            <w:pPr>
              <w:spacing w:line="240" w:lineRule="auto"/>
            </w:pPr>
            <w:r>
              <w:t xml:space="preserve">How </w:t>
            </w:r>
            <w:r>
              <w:t>does PCC prefer to receive and review monthly updates and quantifiable results?</w:t>
            </w:r>
          </w:p>
          <w:p w14:paraId="53DA8C1C" w14:textId="77777777" w:rsidR="000677C0" w:rsidRDefault="000677C0">
            <w:pPr>
              <w:spacing w:line="240" w:lineRule="auto"/>
            </w:pPr>
          </w:p>
          <w:p w14:paraId="4891C829" w14:textId="18FF9C9E" w:rsidR="000677C0" w:rsidRDefault="000677C0">
            <w:pPr>
              <w:spacing w:line="240" w:lineRule="auto"/>
            </w:pPr>
            <w:r w:rsidRPr="000677C0">
              <w:rPr>
                <w:color w:val="FF0000"/>
              </w:rPr>
              <w:t xml:space="preserve">Electronically. </w:t>
            </w:r>
          </w:p>
        </w:tc>
      </w:tr>
      <w:tr w:rsidR="00A60F36" w14:paraId="5989AC70" w14:textId="77777777">
        <w:tc>
          <w:tcPr>
            <w:tcW w:w="4020" w:type="dxa"/>
            <w:shd w:val="clear" w:color="auto" w:fill="auto"/>
            <w:tcMar>
              <w:top w:w="100" w:type="dxa"/>
              <w:left w:w="100" w:type="dxa"/>
              <w:bottom w:w="100" w:type="dxa"/>
              <w:right w:w="100" w:type="dxa"/>
            </w:tcMar>
          </w:tcPr>
          <w:p w14:paraId="14C798A5" w14:textId="77777777" w:rsidR="00A60F36" w:rsidRDefault="002F6661">
            <w:pPr>
              <w:widowControl w:val="0"/>
              <w:spacing w:before="350" w:line="240" w:lineRule="auto"/>
              <w:rPr>
                <w:rFonts w:ascii="Calibri" w:eastAsia="Calibri" w:hAnsi="Calibri" w:cs="Calibri"/>
                <w:sz w:val="24"/>
                <w:szCs w:val="24"/>
              </w:rPr>
            </w:pPr>
            <w:r>
              <w:rPr>
                <w:rFonts w:ascii="Calibri" w:eastAsia="Calibri" w:hAnsi="Calibri" w:cs="Calibri"/>
                <w:sz w:val="24"/>
                <w:szCs w:val="24"/>
              </w:rPr>
              <w:lastRenderedPageBreak/>
              <w:t>5.3 TASKS/DELIVERABLES 5.3.1 MEDIA RELATIONS, Page 14</w:t>
            </w:r>
          </w:p>
        </w:tc>
        <w:tc>
          <w:tcPr>
            <w:tcW w:w="5340" w:type="dxa"/>
            <w:shd w:val="clear" w:color="auto" w:fill="auto"/>
            <w:tcMar>
              <w:top w:w="100" w:type="dxa"/>
              <w:left w:w="100" w:type="dxa"/>
              <w:bottom w:w="100" w:type="dxa"/>
              <w:right w:w="100" w:type="dxa"/>
            </w:tcMar>
          </w:tcPr>
          <w:p w14:paraId="4837B933" w14:textId="77777777" w:rsidR="00A60F36" w:rsidRDefault="002F6661">
            <w:pPr>
              <w:spacing w:line="240" w:lineRule="auto"/>
            </w:pPr>
            <w:r>
              <w:t>Messaging and Stakeholder Outreach:</w:t>
            </w:r>
          </w:p>
          <w:p w14:paraId="1CC8A967" w14:textId="77777777" w:rsidR="00A60F36" w:rsidRDefault="00A60F36">
            <w:pPr>
              <w:spacing w:line="240" w:lineRule="auto"/>
            </w:pPr>
          </w:p>
          <w:p w14:paraId="5917A005" w14:textId="77777777" w:rsidR="00A60F36" w:rsidRDefault="002F6661">
            <w:pPr>
              <w:spacing w:line="240" w:lineRule="auto"/>
            </w:pPr>
            <w:r>
              <w:t>Can you provide more information about the messaging needs for don</w:t>
            </w:r>
            <w:r>
              <w:t>or solicitation, stewardship, and alumni outreach?</w:t>
            </w:r>
          </w:p>
          <w:p w14:paraId="6FF72366" w14:textId="77777777" w:rsidR="000677C0" w:rsidRDefault="000677C0">
            <w:pPr>
              <w:spacing w:line="240" w:lineRule="auto"/>
            </w:pPr>
          </w:p>
          <w:p w14:paraId="2290503D" w14:textId="624C33C9" w:rsidR="000677C0" w:rsidRPr="000677C0" w:rsidRDefault="000677C0">
            <w:pPr>
              <w:spacing w:line="240" w:lineRule="auto"/>
              <w:rPr>
                <w:color w:val="FF0000"/>
              </w:rPr>
            </w:pPr>
            <w:r w:rsidRPr="000677C0">
              <w:rPr>
                <w:color w:val="FF0000"/>
              </w:rPr>
              <w:t xml:space="preserve">This is an area of growth for the college. </w:t>
            </w:r>
          </w:p>
          <w:p w14:paraId="7A62C438" w14:textId="77777777" w:rsidR="00A60F36" w:rsidRDefault="00A60F36">
            <w:pPr>
              <w:spacing w:line="240" w:lineRule="auto"/>
            </w:pPr>
          </w:p>
          <w:p w14:paraId="1BFF71EF" w14:textId="77777777" w:rsidR="00295C3A" w:rsidRDefault="002F6661">
            <w:pPr>
              <w:spacing w:line="240" w:lineRule="auto"/>
            </w:pPr>
            <w:r>
              <w:t>Are there any specific themes or messages that have been successful in the past?</w:t>
            </w:r>
            <w:r w:rsidR="000677C0">
              <w:t xml:space="preserve"> </w:t>
            </w:r>
          </w:p>
          <w:p w14:paraId="1041892A" w14:textId="77777777" w:rsidR="00295C3A" w:rsidRDefault="00295C3A">
            <w:pPr>
              <w:spacing w:line="240" w:lineRule="auto"/>
            </w:pPr>
          </w:p>
          <w:p w14:paraId="3A0E8178" w14:textId="31C29100" w:rsidR="00A60F36" w:rsidRDefault="000677C0">
            <w:pPr>
              <w:spacing w:line="240" w:lineRule="auto"/>
            </w:pPr>
            <w:r w:rsidRPr="000677C0">
              <w:rPr>
                <w:color w:val="FF0000"/>
              </w:rPr>
              <w:t>N/A</w:t>
            </w:r>
          </w:p>
        </w:tc>
      </w:tr>
      <w:tr w:rsidR="00A60F36" w14:paraId="39EBC768" w14:textId="77777777">
        <w:tc>
          <w:tcPr>
            <w:tcW w:w="4020" w:type="dxa"/>
            <w:shd w:val="clear" w:color="auto" w:fill="auto"/>
            <w:tcMar>
              <w:top w:w="100" w:type="dxa"/>
              <w:left w:w="100" w:type="dxa"/>
              <w:bottom w:w="100" w:type="dxa"/>
              <w:right w:w="100" w:type="dxa"/>
            </w:tcMar>
          </w:tcPr>
          <w:p w14:paraId="11A92858" w14:textId="77777777" w:rsidR="00A60F36" w:rsidRDefault="002F6661">
            <w:pPr>
              <w:widowControl w:val="0"/>
              <w:spacing w:before="350" w:line="240" w:lineRule="auto"/>
            </w:pPr>
            <w:r>
              <w:rPr>
                <w:rFonts w:ascii="Calibri" w:eastAsia="Calibri" w:hAnsi="Calibri" w:cs="Calibri"/>
                <w:sz w:val="24"/>
                <w:szCs w:val="24"/>
              </w:rPr>
              <w:t>5.3 TASKS/DELIVERABLES</w:t>
            </w:r>
          </w:p>
          <w:p w14:paraId="217D81C6" w14:textId="77777777" w:rsidR="00A60F36" w:rsidRDefault="002F6661">
            <w:pPr>
              <w:widowControl w:val="0"/>
              <w:spacing w:line="240" w:lineRule="auto"/>
              <w:rPr>
                <w:rFonts w:ascii="Calibri" w:eastAsia="Calibri" w:hAnsi="Calibri" w:cs="Calibri"/>
                <w:sz w:val="24"/>
                <w:szCs w:val="24"/>
              </w:rPr>
            </w:pPr>
            <w:r>
              <w:t>5.3.2 CREATIVE SERVICES, Page 14</w:t>
            </w:r>
          </w:p>
        </w:tc>
        <w:tc>
          <w:tcPr>
            <w:tcW w:w="5340" w:type="dxa"/>
            <w:shd w:val="clear" w:color="auto" w:fill="auto"/>
            <w:tcMar>
              <w:top w:w="100" w:type="dxa"/>
              <w:left w:w="100" w:type="dxa"/>
              <w:bottom w:w="100" w:type="dxa"/>
              <w:right w:w="100" w:type="dxa"/>
            </w:tcMar>
          </w:tcPr>
          <w:p w14:paraId="66E85F8B" w14:textId="77777777" w:rsidR="00A60F36" w:rsidRDefault="002F6661">
            <w:pPr>
              <w:spacing w:line="240" w:lineRule="auto"/>
            </w:pPr>
            <w:r>
              <w:t xml:space="preserve">Graphic </w:t>
            </w:r>
            <w:r>
              <w:t>Design and Content Creation:</w:t>
            </w:r>
          </w:p>
          <w:p w14:paraId="7BA656CC" w14:textId="77777777" w:rsidR="00A60F36" w:rsidRDefault="00A60F36">
            <w:pPr>
              <w:spacing w:line="240" w:lineRule="auto"/>
            </w:pPr>
          </w:p>
          <w:p w14:paraId="21C3F94C" w14:textId="77777777" w:rsidR="00295C3A" w:rsidRDefault="002F6661">
            <w:pPr>
              <w:spacing w:line="240" w:lineRule="auto"/>
            </w:pPr>
            <w:r>
              <w:t>Are there specific design guidelines or brand elements that should be followed for creative campaign materials?</w:t>
            </w:r>
            <w:r w:rsidR="00D41615">
              <w:t xml:space="preserve"> </w:t>
            </w:r>
          </w:p>
          <w:p w14:paraId="7EEDF9A9" w14:textId="77777777" w:rsidR="00295C3A" w:rsidRDefault="00295C3A">
            <w:pPr>
              <w:spacing w:line="240" w:lineRule="auto"/>
            </w:pPr>
          </w:p>
          <w:p w14:paraId="375CC141" w14:textId="763F8C15" w:rsidR="00A60F36" w:rsidRDefault="00D41615">
            <w:pPr>
              <w:spacing w:line="240" w:lineRule="auto"/>
            </w:pPr>
            <w:r w:rsidRPr="00D41615">
              <w:rPr>
                <w:color w:val="FF0000"/>
              </w:rPr>
              <w:t>PCC has a brand identity guide that outlines the proper use of our visual and written communications, providing a framework for upholding a positive reputation.</w:t>
            </w:r>
          </w:p>
          <w:p w14:paraId="0AE74E1C" w14:textId="77777777" w:rsidR="00D41615" w:rsidRDefault="00D41615">
            <w:pPr>
              <w:spacing w:line="240" w:lineRule="auto"/>
            </w:pPr>
          </w:p>
          <w:p w14:paraId="4903E7D9" w14:textId="77777777" w:rsidR="00295C3A" w:rsidRDefault="002F6661">
            <w:pPr>
              <w:spacing w:line="240" w:lineRule="auto"/>
            </w:pPr>
            <w:r>
              <w:t>How flexible is the creative direction for student recruitment pieces and other collateral?</w:t>
            </w:r>
            <w:r w:rsidR="00D41615">
              <w:t xml:space="preserve">  </w:t>
            </w:r>
          </w:p>
          <w:p w14:paraId="42E3D7AB" w14:textId="77777777" w:rsidR="00295C3A" w:rsidRDefault="00295C3A">
            <w:pPr>
              <w:spacing w:line="240" w:lineRule="auto"/>
            </w:pPr>
          </w:p>
          <w:p w14:paraId="7C6E98E0" w14:textId="35E23A50" w:rsidR="00A60F36" w:rsidRDefault="00D41615">
            <w:pPr>
              <w:spacing w:line="240" w:lineRule="auto"/>
            </w:pPr>
            <w:r w:rsidRPr="00D41615">
              <w:rPr>
                <w:color w:val="FF0000"/>
              </w:rPr>
              <w:t xml:space="preserve">There is some flexibility, however all communication must algin with our current branding. </w:t>
            </w:r>
          </w:p>
        </w:tc>
      </w:tr>
      <w:tr w:rsidR="00A60F36" w14:paraId="6ACEA73A" w14:textId="77777777">
        <w:trPr>
          <w:trHeight w:val="2061"/>
        </w:trPr>
        <w:tc>
          <w:tcPr>
            <w:tcW w:w="4020" w:type="dxa"/>
            <w:shd w:val="clear" w:color="auto" w:fill="auto"/>
            <w:tcMar>
              <w:top w:w="100" w:type="dxa"/>
              <w:left w:w="100" w:type="dxa"/>
              <w:bottom w:w="100" w:type="dxa"/>
              <w:right w:w="100" w:type="dxa"/>
            </w:tcMar>
          </w:tcPr>
          <w:p w14:paraId="254DA857" w14:textId="77777777" w:rsidR="00A60F36" w:rsidRDefault="002F6661">
            <w:pPr>
              <w:widowControl w:val="0"/>
              <w:spacing w:before="350" w:line="240" w:lineRule="auto"/>
            </w:pPr>
            <w:r>
              <w:rPr>
                <w:rFonts w:ascii="Calibri" w:eastAsia="Calibri" w:hAnsi="Calibri" w:cs="Calibri"/>
                <w:sz w:val="24"/>
                <w:szCs w:val="24"/>
              </w:rPr>
              <w:t>5.3 TASKS/DELIVERABLES</w:t>
            </w:r>
          </w:p>
          <w:p w14:paraId="2F3FD6FE" w14:textId="77777777" w:rsidR="00A60F36" w:rsidRDefault="002F6661">
            <w:pPr>
              <w:widowControl w:val="0"/>
              <w:spacing w:line="240" w:lineRule="auto"/>
              <w:rPr>
                <w:rFonts w:ascii="Calibri" w:eastAsia="Calibri" w:hAnsi="Calibri" w:cs="Calibri"/>
                <w:sz w:val="24"/>
                <w:szCs w:val="24"/>
              </w:rPr>
            </w:pPr>
            <w:r>
              <w:t>5.3.2 CREATIVE SERVICES, Page 14</w:t>
            </w:r>
          </w:p>
        </w:tc>
        <w:tc>
          <w:tcPr>
            <w:tcW w:w="5340" w:type="dxa"/>
            <w:shd w:val="clear" w:color="auto" w:fill="auto"/>
            <w:tcMar>
              <w:top w:w="100" w:type="dxa"/>
              <w:left w:w="100" w:type="dxa"/>
              <w:bottom w:w="100" w:type="dxa"/>
              <w:right w:w="100" w:type="dxa"/>
            </w:tcMar>
          </w:tcPr>
          <w:p w14:paraId="6C271F0E" w14:textId="77777777" w:rsidR="00A60F36" w:rsidRDefault="002F6661">
            <w:pPr>
              <w:spacing w:line="240" w:lineRule="auto"/>
            </w:pPr>
            <w:r>
              <w:t xml:space="preserve">What digital advertising platforms and tactics have been successful for PCC in the past, and are there any </w:t>
            </w:r>
            <w:r>
              <w:t>specific campaign types you are interested in?</w:t>
            </w:r>
          </w:p>
          <w:p w14:paraId="14310469" w14:textId="77777777" w:rsidR="007741BD" w:rsidRDefault="007741BD">
            <w:pPr>
              <w:spacing w:line="240" w:lineRule="auto"/>
            </w:pPr>
          </w:p>
          <w:p w14:paraId="3F278964" w14:textId="6E7560D6" w:rsidR="007741BD" w:rsidRDefault="007741BD">
            <w:pPr>
              <w:spacing w:line="240" w:lineRule="auto"/>
            </w:pPr>
            <w:r w:rsidRPr="007741BD">
              <w:rPr>
                <w:color w:val="FF0000"/>
              </w:rPr>
              <w:t xml:space="preserve">The college is open to all campaign types that address our needs. </w:t>
            </w:r>
          </w:p>
        </w:tc>
      </w:tr>
      <w:tr w:rsidR="00A60F36" w14:paraId="50E22BF5" w14:textId="77777777">
        <w:trPr>
          <w:trHeight w:val="2061"/>
        </w:trPr>
        <w:tc>
          <w:tcPr>
            <w:tcW w:w="4020" w:type="dxa"/>
            <w:shd w:val="clear" w:color="auto" w:fill="auto"/>
            <w:tcMar>
              <w:top w:w="100" w:type="dxa"/>
              <w:left w:w="100" w:type="dxa"/>
              <w:bottom w:w="100" w:type="dxa"/>
              <w:right w:w="100" w:type="dxa"/>
            </w:tcMar>
          </w:tcPr>
          <w:p w14:paraId="14F25D79" w14:textId="77777777" w:rsidR="00A60F36" w:rsidRDefault="002F6661">
            <w:pPr>
              <w:widowControl w:val="0"/>
              <w:spacing w:before="350" w:line="240" w:lineRule="auto"/>
              <w:rPr>
                <w:rFonts w:ascii="Calibri" w:eastAsia="Calibri" w:hAnsi="Calibri" w:cs="Calibri"/>
                <w:sz w:val="24"/>
                <w:szCs w:val="24"/>
              </w:rPr>
            </w:pPr>
            <w:r>
              <w:rPr>
                <w:rFonts w:ascii="Calibri" w:eastAsia="Calibri" w:hAnsi="Calibri" w:cs="Calibri"/>
                <w:sz w:val="24"/>
                <w:szCs w:val="24"/>
              </w:rPr>
              <w:t>5.3 TASKS/DELIVERABLES, 5.3.3 VIDEOGRAPHY SERVICES, Page 15</w:t>
            </w:r>
          </w:p>
        </w:tc>
        <w:tc>
          <w:tcPr>
            <w:tcW w:w="5340" w:type="dxa"/>
            <w:shd w:val="clear" w:color="auto" w:fill="auto"/>
            <w:tcMar>
              <w:top w:w="100" w:type="dxa"/>
              <w:left w:w="100" w:type="dxa"/>
              <w:bottom w:w="100" w:type="dxa"/>
              <w:right w:w="100" w:type="dxa"/>
            </w:tcMar>
          </w:tcPr>
          <w:p w14:paraId="2C2D2D87" w14:textId="77777777" w:rsidR="00A60F36" w:rsidRDefault="002F6661">
            <w:pPr>
              <w:spacing w:line="240" w:lineRule="auto"/>
            </w:pPr>
            <w:r>
              <w:t xml:space="preserve">How often are on-site video shoots expected, and is there a need for </w:t>
            </w:r>
            <w:r>
              <w:t>flexibility in terms of scheduling?</w:t>
            </w:r>
          </w:p>
          <w:p w14:paraId="77391E2F" w14:textId="77777777" w:rsidR="007741BD" w:rsidRDefault="007741BD">
            <w:pPr>
              <w:spacing w:line="240" w:lineRule="auto"/>
            </w:pPr>
          </w:p>
          <w:p w14:paraId="30F8B91C" w14:textId="21232F32" w:rsidR="007741BD" w:rsidRDefault="007741BD">
            <w:pPr>
              <w:spacing w:line="240" w:lineRule="auto"/>
            </w:pPr>
            <w:r w:rsidRPr="007741BD">
              <w:rPr>
                <w:color w:val="FF0000"/>
              </w:rPr>
              <w:t>Maybe one or twice a semester depending on need. There is flexibility in terms of scheduling.</w:t>
            </w:r>
          </w:p>
        </w:tc>
      </w:tr>
    </w:tbl>
    <w:p w14:paraId="3FD3EDF1" w14:textId="77777777" w:rsidR="001401C5" w:rsidRDefault="001401C5" w:rsidP="00295C3A"/>
    <w:sectPr w:rsidR="001401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51A"/>
    <w:multiLevelType w:val="hybridMultilevel"/>
    <w:tmpl w:val="69F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C38B9"/>
    <w:multiLevelType w:val="hybridMultilevel"/>
    <w:tmpl w:val="A03CD022"/>
    <w:lvl w:ilvl="0" w:tplc="180494BE">
      <w:numFmt w:val="bullet"/>
      <w:lvlText w:val="-"/>
      <w:lvlJc w:val="left"/>
      <w:pPr>
        <w:ind w:left="4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00205"/>
    <w:multiLevelType w:val="hybridMultilevel"/>
    <w:tmpl w:val="8924B12C"/>
    <w:lvl w:ilvl="0" w:tplc="04090001">
      <w:start w:val="1"/>
      <w:numFmt w:val="bullet"/>
      <w:lvlText w:val=""/>
      <w:lvlJc w:val="left"/>
      <w:pPr>
        <w:ind w:left="4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731B5D"/>
    <w:multiLevelType w:val="hybridMultilevel"/>
    <w:tmpl w:val="D8E09362"/>
    <w:lvl w:ilvl="0" w:tplc="180494BE">
      <w:numFmt w:val="bullet"/>
      <w:lvlText w:val="-"/>
      <w:lvlJc w:val="left"/>
      <w:pPr>
        <w:ind w:left="420" w:hanging="360"/>
      </w:pPr>
      <w:rPr>
        <w:rFonts w:ascii="Arial" w:eastAsia="Times New Roman" w:hAnsi="Arial" w:cs="Arial"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27754730">
    <w:abstractNumId w:val="0"/>
  </w:num>
  <w:num w:numId="2" w16cid:durableId="743796223">
    <w:abstractNumId w:val="3"/>
  </w:num>
  <w:num w:numId="3" w16cid:durableId="1114248832">
    <w:abstractNumId w:val="1"/>
  </w:num>
  <w:num w:numId="4" w16cid:durableId="47575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36"/>
    <w:rsid w:val="000677C0"/>
    <w:rsid w:val="001129AA"/>
    <w:rsid w:val="001401C5"/>
    <w:rsid w:val="00295C3A"/>
    <w:rsid w:val="002F3EED"/>
    <w:rsid w:val="002F6661"/>
    <w:rsid w:val="00385C44"/>
    <w:rsid w:val="003A48F9"/>
    <w:rsid w:val="007741BD"/>
    <w:rsid w:val="009D5874"/>
    <w:rsid w:val="00A4772E"/>
    <w:rsid w:val="00A60F36"/>
    <w:rsid w:val="00B90975"/>
    <w:rsid w:val="00D41615"/>
    <w:rsid w:val="00ED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CFAE"/>
  <w15:docId w15:val="{D099984D-5B81-4535-9C42-2DD8E038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xxmsolistparagraph">
    <w:name w:val="x_xmsolistparagraph"/>
    <w:basedOn w:val="Normal"/>
    <w:rsid w:val="001401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xmsonormal">
    <w:name w:val="x_xmsonormal"/>
    <w:basedOn w:val="Normal"/>
    <w:rsid w:val="001401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0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 Stone-Moye</dc:creator>
  <cp:lastModifiedBy>Laurie H. Clayton</cp:lastModifiedBy>
  <cp:revision>2</cp:revision>
  <cp:lastPrinted>2023-09-25T14:40:00Z</cp:lastPrinted>
  <dcterms:created xsi:type="dcterms:W3CDTF">2023-09-27T12:32:00Z</dcterms:created>
  <dcterms:modified xsi:type="dcterms:W3CDTF">2023-09-27T12:32:00Z</dcterms:modified>
</cp:coreProperties>
</file>