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74DF0" w14:textId="55A5BFE9" w:rsidR="00423B8A" w:rsidRDefault="00423B8A"/>
    <w:p w14:paraId="52C031AC" w14:textId="323E8022" w:rsidR="00423B8A" w:rsidRDefault="00423B8A"/>
    <w:p w14:paraId="22C65A5E" w14:textId="2E857C9A" w:rsidR="00423B8A" w:rsidRDefault="00423B8A"/>
    <w:p w14:paraId="5209D91D" w14:textId="708686C8" w:rsidR="00423B8A" w:rsidRDefault="00423B8A" w:rsidP="00423B8A">
      <w:pPr>
        <w:jc w:val="center"/>
      </w:pPr>
      <w:r>
        <w:rPr>
          <w:noProof/>
        </w:rPr>
        <w:drawing>
          <wp:inline distT="0" distB="0" distL="0" distR="0" wp14:anchorId="592E5EAD" wp14:editId="064FFB3A">
            <wp:extent cx="3562350" cy="2170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9640" cy="2181332"/>
                    </a:xfrm>
                    <a:prstGeom prst="rect">
                      <a:avLst/>
                    </a:prstGeom>
                    <a:noFill/>
                  </pic:spPr>
                </pic:pic>
              </a:graphicData>
            </a:graphic>
          </wp:inline>
        </w:drawing>
      </w:r>
    </w:p>
    <w:p w14:paraId="171DB85D" w14:textId="427FDE52" w:rsidR="00423B8A" w:rsidRDefault="00423B8A"/>
    <w:p w14:paraId="3E80D5C4" w14:textId="77777777" w:rsidR="00423B8A" w:rsidRDefault="00423B8A"/>
    <w:p w14:paraId="4FE8AEAC" w14:textId="6F95A235" w:rsidR="00423B8A" w:rsidRDefault="00423B8A"/>
    <w:p w14:paraId="5A7CBB92" w14:textId="77777777" w:rsidR="00423B8A" w:rsidRDefault="00423B8A"/>
    <w:p w14:paraId="79497830" w14:textId="77777777" w:rsidR="00CE3D4D" w:rsidRDefault="00423B8A" w:rsidP="00423B8A">
      <w:pPr>
        <w:jc w:val="center"/>
        <w:rPr>
          <w:b/>
          <w:sz w:val="48"/>
          <w:szCs w:val="48"/>
        </w:rPr>
      </w:pPr>
      <w:r w:rsidRPr="00423B8A">
        <w:rPr>
          <w:b/>
          <w:sz w:val="48"/>
          <w:szCs w:val="48"/>
        </w:rPr>
        <w:t xml:space="preserve">Request for </w:t>
      </w:r>
      <w:r w:rsidR="00CE3D4D">
        <w:rPr>
          <w:b/>
          <w:sz w:val="48"/>
          <w:szCs w:val="48"/>
        </w:rPr>
        <w:t xml:space="preserve">Qualifications for </w:t>
      </w:r>
    </w:p>
    <w:p w14:paraId="49AA4DEA" w14:textId="4AEBC82F" w:rsidR="00423B8A" w:rsidRDefault="00CE3D4D" w:rsidP="00423B8A">
      <w:pPr>
        <w:jc w:val="center"/>
        <w:rPr>
          <w:b/>
          <w:sz w:val="48"/>
          <w:szCs w:val="48"/>
        </w:rPr>
      </w:pPr>
      <w:r>
        <w:rPr>
          <w:b/>
          <w:sz w:val="48"/>
          <w:szCs w:val="48"/>
        </w:rPr>
        <w:t>Legal Services</w:t>
      </w:r>
    </w:p>
    <w:p w14:paraId="526BA26B" w14:textId="4F0A61AD" w:rsidR="00B152F8" w:rsidRDefault="00B152F8" w:rsidP="00423B8A">
      <w:pPr>
        <w:jc w:val="center"/>
        <w:rPr>
          <w:b/>
          <w:sz w:val="48"/>
          <w:szCs w:val="48"/>
        </w:rPr>
      </w:pPr>
      <w:r>
        <w:rPr>
          <w:b/>
          <w:sz w:val="48"/>
          <w:szCs w:val="48"/>
        </w:rPr>
        <w:t>RFQ 84-812030</w:t>
      </w:r>
      <w:r w:rsidR="004D4A0B">
        <w:rPr>
          <w:b/>
          <w:sz w:val="48"/>
          <w:szCs w:val="48"/>
        </w:rPr>
        <w:t>4</w:t>
      </w:r>
      <w:r>
        <w:rPr>
          <w:b/>
          <w:sz w:val="48"/>
          <w:szCs w:val="48"/>
        </w:rPr>
        <w:t>24</w:t>
      </w:r>
    </w:p>
    <w:p w14:paraId="5C5211C6" w14:textId="41737017" w:rsidR="00F357A9" w:rsidRDefault="00F357A9" w:rsidP="00423B8A">
      <w:pPr>
        <w:jc w:val="center"/>
        <w:rPr>
          <w:b/>
          <w:sz w:val="48"/>
          <w:szCs w:val="48"/>
        </w:rPr>
      </w:pPr>
      <w:r>
        <w:rPr>
          <w:b/>
          <w:sz w:val="48"/>
          <w:szCs w:val="48"/>
        </w:rPr>
        <w:t>03/08/24</w:t>
      </w:r>
    </w:p>
    <w:p w14:paraId="4B94DE36" w14:textId="291D8F4B" w:rsidR="00CE3D4D" w:rsidRPr="00F357A9" w:rsidRDefault="00CE3D4D" w:rsidP="00423B8A">
      <w:pPr>
        <w:jc w:val="center"/>
        <w:rPr>
          <w:b/>
          <w:sz w:val="16"/>
          <w:szCs w:val="16"/>
        </w:rPr>
      </w:pPr>
    </w:p>
    <w:p w14:paraId="6E0EFA46" w14:textId="0693A57F" w:rsidR="00CE3D4D" w:rsidRDefault="00A52BC8" w:rsidP="00423B8A">
      <w:pPr>
        <w:jc w:val="center"/>
        <w:rPr>
          <w:b/>
          <w:sz w:val="48"/>
          <w:szCs w:val="48"/>
        </w:rPr>
      </w:pPr>
      <w:r>
        <w:rPr>
          <w:b/>
          <w:sz w:val="48"/>
          <w:szCs w:val="48"/>
        </w:rPr>
        <w:t>Proposal Opening Date</w:t>
      </w:r>
      <w:r w:rsidR="00CE3D4D">
        <w:rPr>
          <w:b/>
          <w:sz w:val="48"/>
          <w:szCs w:val="48"/>
        </w:rPr>
        <w:t>:  March 2</w:t>
      </w:r>
      <w:r w:rsidR="00F357A9">
        <w:rPr>
          <w:b/>
          <w:sz w:val="48"/>
          <w:szCs w:val="48"/>
        </w:rPr>
        <w:t>5</w:t>
      </w:r>
      <w:r w:rsidR="00391EB6">
        <w:rPr>
          <w:b/>
          <w:sz w:val="48"/>
          <w:szCs w:val="48"/>
        </w:rPr>
        <w:t>, 2024</w:t>
      </w:r>
    </w:p>
    <w:p w14:paraId="6562BA1D" w14:textId="5C4752C1" w:rsidR="00391EB6" w:rsidRDefault="00A52BC8" w:rsidP="00423B8A">
      <w:pPr>
        <w:jc w:val="center"/>
        <w:rPr>
          <w:b/>
          <w:sz w:val="48"/>
          <w:szCs w:val="48"/>
        </w:rPr>
      </w:pPr>
      <w:r>
        <w:rPr>
          <w:b/>
          <w:sz w:val="48"/>
          <w:szCs w:val="48"/>
        </w:rPr>
        <w:t>At 3:00PM ET</w:t>
      </w:r>
    </w:p>
    <w:p w14:paraId="477877A0" w14:textId="77777777" w:rsidR="00391EB6" w:rsidRDefault="00391EB6" w:rsidP="00423B8A">
      <w:pPr>
        <w:jc w:val="center"/>
        <w:rPr>
          <w:sz w:val="24"/>
          <w:szCs w:val="24"/>
        </w:rPr>
      </w:pPr>
    </w:p>
    <w:p w14:paraId="4608F598" w14:textId="73920419" w:rsidR="00391EB6" w:rsidRPr="00391EB6" w:rsidRDefault="00391EB6" w:rsidP="00423B8A">
      <w:pPr>
        <w:jc w:val="center"/>
        <w:rPr>
          <w:sz w:val="24"/>
          <w:szCs w:val="24"/>
        </w:rPr>
      </w:pPr>
      <w:r w:rsidRPr="00391EB6">
        <w:rPr>
          <w:sz w:val="24"/>
          <w:szCs w:val="24"/>
        </w:rPr>
        <w:t>Inquiries and proposals should be directed to:</w:t>
      </w:r>
    </w:p>
    <w:p w14:paraId="093D55AC" w14:textId="110C5B30" w:rsidR="00391EB6" w:rsidRPr="00391EB6" w:rsidRDefault="00391EB6" w:rsidP="00423B8A">
      <w:pPr>
        <w:jc w:val="center"/>
        <w:rPr>
          <w:sz w:val="24"/>
          <w:szCs w:val="24"/>
        </w:rPr>
      </w:pPr>
    </w:p>
    <w:p w14:paraId="221300A7" w14:textId="27BA756C" w:rsidR="00391EB6" w:rsidRPr="00391EB6" w:rsidRDefault="00391EB6" w:rsidP="00391EB6">
      <w:pPr>
        <w:spacing w:after="60"/>
        <w:jc w:val="center"/>
        <w:rPr>
          <w:sz w:val="24"/>
          <w:szCs w:val="24"/>
        </w:rPr>
      </w:pPr>
      <w:r w:rsidRPr="00391EB6">
        <w:rPr>
          <w:sz w:val="24"/>
          <w:szCs w:val="24"/>
        </w:rPr>
        <w:t>Carteret Community College</w:t>
      </w:r>
    </w:p>
    <w:p w14:paraId="373769A1" w14:textId="720C4417" w:rsidR="00391EB6" w:rsidRPr="00391EB6" w:rsidRDefault="00391EB6" w:rsidP="00391EB6">
      <w:pPr>
        <w:spacing w:after="60"/>
        <w:jc w:val="center"/>
        <w:rPr>
          <w:sz w:val="24"/>
          <w:szCs w:val="24"/>
        </w:rPr>
      </w:pPr>
      <w:r w:rsidRPr="00391EB6">
        <w:rPr>
          <w:sz w:val="24"/>
          <w:szCs w:val="24"/>
        </w:rPr>
        <w:t>Purchasing Department</w:t>
      </w:r>
    </w:p>
    <w:p w14:paraId="5B9D238F" w14:textId="701B41C6" w:rsidR="00391EB6" w:rsidRPr="00391EB6" w:rsidRDefault="00391EB6" w:rsidP="00391EB6">
      <w:pPr>
        <w:spacing w:after="60"/>
        <w:jc w:val="center"/>
        <w:rPr>
          <w:sz w:val="24"/>
          <w:szCs w:val="24"/>
        </w:rPr>
      </w:pPr>
      <w:r>
        <w:rPr>
          <w:sz w:val="24"/>
          <w:szCs w:val="24"/>
        </w:rPr>
        <w:t xml:space="preserve">Attn:  </w:t>
      </w:r>
      <w:r w:rsidRPr="00391EB6">
        <w:rPr>
          <w:sz w:val="24"/>
          <w:szCs w:val="24"/>
        </w:rPr>
        <w:t>Pam Olsson</w:t>
      </w:r>
    </w:p>
    <w:p w14:paraId="79F6D4A0" w14:textId="5E83F8C8" w:rsidR="00391EB6" w:rsidRPr="00391EB6" w:rsidRDefault="00391EB6" w:rsidP="00391EB6">
      <w:pPr>
        <w:spacing w:after="60"/>
        <w:jc w:val="center"/>
        <w:rPr>
          <w:sz w:val="24"/>
          <w:szCs w:val="24"/>
        </w:rPr>
      </w:pPr>
      <w:r w:rsidRPr="00391EB6">
        <w:rPr>
          <w:sz w:val="24"/>
          <w:szCs w:val="24"/>
        </w:rPr>
        <w:t xml:space="preserve">3505 </w:t>
      </w:r>
      <w:proofErr w:type="spellStart"/>
      <w:r w:rsidRPr="00391EB6">
        <w:rPr>
          <w:sz w:val="24"/>
          <w:szCs w:val="24"/>
        </w:rPr>
        <w:t>Arendell</w:t>
      </w:r>
      <w:proofErr w:type="spellEnd"/>
      <w:r w:rsidRPr="00391EB6">
        <w:rPr>
          <w:sz w:val="24"/>
          <w:szCs w:val="24"/>
        </w:rPr>
        <w:t xml:space="preserve"> Street</w:t>
      </w:r>
    </w:p>
    <w:p w14:paraId="07EBE674" w14:textId="50EDED30" w:rsidR="00391EB6" w:rsidRPr="00391EB6" w:rsidRDefault="00391EB6" w:rsidP="00391EB6">
      <w:pPr>
        <w:spacing w:after="60"/>
        <w:jc w:val="center"/>
        <w:rPr>
          <w:sz w:val="24"/>
          <w:szCs w:val="24"/>
        </w:rPr>
      </w:pPr>
      <w:r w:rsidRPr="00391EB6">
        <w:rPr>
          <w:sz w:val="24"/>
          <w:szCs w:val="24"/>
        </w:rPr>
        <w:t>Morehead City, NC 28557</w:t>
      </w:r>
    </w:p>
    <w:p w14:paraId="52B12E8A" w14:textId="4FD771CC" w:rsidR="00391EB6" w:rsidRPr="00391EB6" w:rsidRDefault="001E6B4F" w:rsidP="00391EB6">
      <w:pPr>
        <w:spacing w:after="60"/>
        <w:jc w:val="center"/>
        <w:rPr>
          <w:sz w:val="24"/>
          <w:szCs w:val="24"/>
        </w:rPr>
      </w:pPr>
      <w:hyperlink r:id="rId12" w:history="1">
        <w:r w:rsidR="00391EB6" w:rsidRPr="00391EB6">
          <w:rPr>
            <w:rStyle w:val="Hyperlink"/>
            <w:sz w:val="24"/>
            <w:szCs w:val="24"/>
          </w:rPr>
          <w:t>olssonp@carteret.edu</w:t>
        </w:r>
      </w:hyperlink>
    </w:p>
    <w:p w14:paraId="73375D20" w14:textId="2D4513BB" w:rsidR="00391EB6" w:rsidRPr="00391EB6" w:rsidRDefault="00391EB6" w:rsidP="00391EB6">
      <w:pPr>
        <w:spacing w:after="60"/>
        <w:jc w:val="center"/>
        <w:rPr>
          <w:sz w:val="24"/>
          <w:szCs w:val="24"/>
        </w:rPr>
      </w:pPr>
      <w:r w:rsidRPr="00391EB6">
        <w:rPr>
          <w:sz w:val="24"/>
          <w:szCs w:val="24"/>
        </w:rPr>
        <w:t>252-222-6162</w:t>
      </w:r>
    </w:p>
    <w:p w14:paraId="1E77BC99" w14:textId="0ED155BE" w:rsidR="00F357A9" w:rsidRDefault="00F357A9" w:rsidP="0036740E">
      <w:pPr>
        <w:pStyle w:val="TOCHeading"/>
        <w:rPr>
          <w:szCs w:val="24"/>
        </w:rPr>
      </w:pPr>
    </w:p>
    <w:sdt>
      <w:sdtPr>
        <w:rPr>
          <w:b/>
        </w:rPr>
        <w:id w:val="-418556977"/>
        <w:docPartObj>
          <w:docPartGallery w:val="Table of Contents"/>
          <w:docPartUnique/>
        </w:docPartObj>
      </w:sdtPr>
      <w:sdtEndPr>
        <w:rPr>
          <w:b w:val="0"/>
          <w:bCs/>
          <w:noProof/>
        </w:rPr>
      </w:sdtEndPr>
      <w:sdtContent>
        <w:p w14:paraId="57D0CCD7" w14:textId="3B1E8F99" w:rsidR="00080121" w:rsidRDefault="00080121" w:rsidP="00F357A9">
          <w:pPr>
            <w:jc w:val="center"/>
          </w:pPr>
          <w:r>
            <w:t>Contents</w:t>
          </w:r>
        </w:p>
        <w:p w14:paraId="1D788650" w14:textId="18838A1C" w:rsidR="003F43F7" w:rsidRDefault="00080121">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60362846" w:history="1">
            <w:r w:rsidR="003F43F7" w:rsidRPr="00EC55C2">
              <w:rPr>
                <w:rStyle w:val="Hyperlink"/>
                <w:noProof/>
              </w:rPr>
              <w:t>Introduction:</w:t>
            </w:r>
            <w:r w:rsidR="003F43F7">
              <w:rPr>
                <w:noProof/>
                <w:webHidden/>
              </w:rPr>
              <w:tab/>
            </w:r>
            <w:r w:rsidR="003F43F7">
              <w:rPr>
                <w:noProof/>
                <w:webHidden/>
              </w:rPr>
              <w:fldChar w:fldCharType="begin"/>
            </w:r>
            <w:r w:rsidR="003F43F7">
              <w:rPr>
                <w:noProof/>
                <w:webHidden/>
              </w:rPr>
              <w:instrText xml:space="preserve"> PAGEREF _Toc160362846 \h </w:instrText>
            </w:r>
            <w:r w:rsidR="003F43F7">
              <w:rPr>
                <w:noProof/>
                <w:webHidden/>
              </w:rPr>
            </w:r>
            <w:r w:rsidR="003F43F7">
              <w:rPr>
                <w:noProof/>
                <w:webHidden/>
              </w:rPr>
              <w:fldChar w:fldCharType="separate"/>
            </w:r>
            <w:r w:rsidR="003F43F7">
              <w:rPr>
                <w:noProof/>
                <w:webHidden/>
              </w:rPr>
              <w:t>2</w:t>
            </w:r>
            <w:r w:rsidR="003F43F7">
              <w:rPr>
                <w:noProof/>
                <w:webHidden/>
              </w:rPr>
              <w:fldChar w:fldCharType="end"/>
            </w:r>
          </w:hyperlink>
        </w:p>
        <w:p w14:paraId="33C56BBA" w14:textId="4CFBA5BA" w:rsidR="003F43F7" w:rsidRDefault="001E6B4F">
          <w:pPr>
            <w:pStyle w:val="TOC1"/>
            <w:tabs>
              <w:tab w:val="right" w:leader="dot" w:pos="9350"/>
            </w:tabs>
            <w:rPr>
              <w:rFonts w:asciiTheme="minorHAnsi" w:eastAsiaTheme="minorEastAsia" w:hAnsiTheme="minorHAnsi"/>
              <w:noProof/>
              <w:sz w:val="22"/>
            </w:rPr>
          </w:pPr>
          <w:hyperlink w:anchor="_Toc160362847" w:history="1">
            <w:r w:rsidR="003F43F7" w:rsidRPr="00EC55C2">
              <w:rPr>
                <w:rStyle w:val="Hyperlink"/>
                <w:noProof/>
              </w:rPr>
              <w:t>Purpose:</w:t>
            </w:r>
            <w:r w:rsidR="003F43F7">
              <w:rPr>
                <w:noProof/>
                <w:webHidden/>
              </w:rPr>
              <w:tab/>
            </w:r>
            <w:r w:rsidR="003F43F7">
              <w:rPr>
                <w:noProof/>
                <w:webHidden/>
              </w:rPr>
              <w:fldChar w:fldCharType="begin"/>
            </w:r>
            <w:r w:rsidR="003F43F7">
              <w:rPr>
                <w:noProof/>
                <w:webHidden/>
              </w:rPr>
              <w:instrText xml:space="preserve"> PAGEREF _Toc160362847 \h </w:instrText>
            </w:r>
            <w:r w:rsidR="003F43F7">
              <w:rPr>
                <w:noProof/>
                <w:webHidden/>
              </w:rPr>
            </w:r>
            <w:r w:rsidR="003F43F7">
              <w:rPr>
                <w:noProof/>
                <w:webHidden/>
              </w:rPr>
              <w:fldChar w:fldCharType="separate"/>
            </w:r>
            <w:r w:rsidR="003F43F7">
              <w:rPr>
                <w:noProof/>
                <w:webHidden/>
              </w:rPr>
              <w:t>2</w:t>
            </w:r>
            <w:r w:rsidR="003F43F7">
              <w:rPr>
                <w:noProof/>
                <w:webHidden/>
              </w:rPr>
              <w:fldChar w:fldCharType="end"/>
            </w:r>
          </w:hyperlink>
        </w:p>
        <w:p w14:paraId="37C28F0B" w14:textId="47A03875" w:rsidR="003F43F7" w:rsidRDefault="001E6B4F">
          <w:pPr>
            <w:pStyle w:val="TOC1"/>
            <w:tabs>
              <w:tab w:val="right" w:leader="dot" w:pos="9350"/>
            </w:tabs>
            <w:rPr>
              <w:rFonts w:asciiTheme="minorHAnsi" w:eastAsiaTheme="minorEastAsia" w:hAnsiTheme="minorHAnsi"/>
              <w:noProof/>
              <w:sz w:val="22"/>
            </w:rPr>
          </w:pPr>
          <w:hyperlink w:anchor="_Toc160362848" w:history="1">
            <w:r w:rsidR="003F43F7" w:rsidRPr="00EC55C2">
              <w:rPr>
                <w:rStyle w:val="Hyperlink"/>
                <w:noProof/>
              </w:rPr>
              <w:t>Scope of Services:</w:t>
            </w:r>
            <w:r w:rsidR="003F43F7">
              <w:rPr>
                <w:noProof/>
                <w:webHidden/>
              </w:rPr>
              <w:tab/>
            </w:r>
            <w:r w:rsidR="003F43F7">
              <w:rPr>
                <w:noProof/>
                <w:webHidden/>
              </w:rPr>
              <w:fldChar w:fldCharType="begin"/>
            </w:r>
            <w:r w:rsidR="003F43F7">
              <w:rPr>
                <w:noProof/>
                <w:webHidden/>
              </w:rPr>
              <w:instrText xml:space="preserve"> PAGEREF _Toc160362848 \h </w:instrText>
            </w:r>
            <w:r w:rsidR="003F43F7">
              <w:rPr>
                <w:noProof/>
                <w:webHidden/>
              </w:rPr>
            </w:r>
            <w:r w:rsidR="003F43F7">
              <w:rPr>
                <w:noProof/>
                <w:webHidden/>
              </w:rPr>
              <w:fldChar w:fldCharType="separate"/>
            </w:r>
            <w:r w:rsidR="003F43F7">
              <w:rPr>
                <w:noProof/>
                <w:webHidden/>
              </w:rPr>
              <w:t>3</w:t>
            </w:r>
            <w:r w:rsidR="003F43F7">
              <w:rPr>
                <w:noProof/>
                <w:webHidden/>
              </w:rPr>
              <w:fldChar w:fldCharType="end"/>
            </w:r>
          </w:hyperlink>
        </w:p>
        <w:p w14:paraId="3DF675FC" w14:textId="0F32C05D" w:rsidR="003F43F7" w:rsidRDefault="001E6B4F">
          <w:pPr>
            <w:pStyle w:val="TOC1"/>
            <w:tabs>
              <w:tab w:val="right" w:leader="dot" w:pos="9350"/>
            </w:tabs>
            <w:rPr>
              <w:rFonts w:asciiTheme="minorHAnsi" w:eastAsiaTheme="minorEastAsia" w:hAnsiTheme="minorHAnsi"/>
              <w:noProof/>
              <w:sz w:val="22"/>
            </w:rPr>
          </w:pPr>
          <w:hyperlink w:anchor="_Toc160362849" w:history="1">
            <w:r w:rsidR="003F43F7" w:rsidRPr="00EC55C2">
              <w:rPr>
                <w:rStyle w:val="Hyperlink"/>
                <w:noProof/>
              </w:rPr>
              <w:t>Evaluation Criteria:</w:t>
            </w:r>
            <w:r w:rsidR="003F43F7">
              <w:rPr>
                <w:noProof/>
                <w:webHidden/>
              </w:rPr>
              <w:tab/>
            </w:r>
            <w:r w:rsidR="003F43F7">
              <w:rPr>
                <w:noProof/>
                <w:webHidden/>
              </w:rPr>
              <w:fldChar w:fldCharType="begin"/>
            </w:r>
            <w:r w:rsidR="003F43F7">
              <w:rPr>
                <w:noProof/>
                <w:webHidden/>
              </w:rPr>
              <w:instrText xml:space="preserve"> PAGEREF _Toc160362849 \h </w:instrText>
            </w:r>
            <w:r w:rsidR="003F43F7">
              <w:rPr>
                <w:noProof/>
                <w:webHidden/>
              </w:rPr>
            </w:r>
            <w:r w:rsidR="003F43F7">
              <w:rPr>
                <w:noProof/>
                <w:webHidden/>
              </w:rPr>
              <w:fldChar w:fldCharType="separate"/>
            </w:r>
            <w:r w:rsidR="003F43F7">
              <w:rPr>
                <w:noProof/>
                <w:webHidden/>
              </w:rPr>
              <w:t>3</w:t>
            </w:r>
            <w:r w:rsidR="003F43F7">
              <w:rPr>
                <w:noProof/>
                <w:webHidden/>
              </w:rPr>
              <w:fldChar w:fldCharType="end"/>
            </w:r>
          </w:hyperlink>
        </w:p>
        <w:p w14:paraId="331907FC" w14:textId="64C94DE3" w:rsidR="003F43F7" w:rsidRDefault="001E6B4F">
          <w:pPr>
            <w:pStyle w:val="TOC1"/>
            <w:tabs>
              <w:tab w:val="right" w:leader="dot" w:pos="9350"/>
            </w:tabs>
            <w:rPr>
              <w:rFonts w:asciiTheme="minorHAnsi" w:eastAsiaTheme="minorEastAsia" w:hAnsiTheme="minorHAnsi"/>
              <w:noProof/>
              <w:sz w:val="22"/>
            </w:rPr>
          </w:pPr>
          <w:hyperlink w:anchor="_Toc160362850" w:history="1">
            <w:r w:rsidR="003F43F7" w:rsidRPr="00EC55C2">
              <w:rPr>
                <w:rStyle w:val="Hyperlink"/>
                <w:noProof/>
              </w:rPr>
              <w:t>Qualification Proposals:</w:t>
            </w:r>
            <w:r w:rsidR="003F43F7">
              <w:rPr>
                <w:noProof/>
                <w:webHidden/>
              </w:rPr>
              <w:tab/>
            </w:r>
            <w:r w:rsidR="003F43F7">
              <w:rPr>
                <w:noProof/>
                <w:webHidden/>
              </w:rPr>
              <w:fldChar w:fldCharType="begin"/>
            </w:r>
            <w:r w:rsidR="003F43F7">
              <w:rPr>
                <w:noProof/>
                <w:webHidden/>
              </w:rPr>
              <w:instrText xml:space="preserve"> PAGEREF _Toc160362850 \h </w:instrText>
            </w:r>
            <w:r w:rsidR="003F43F7">
              <w:rPr>
                <w:noProof/>
                <w:webHidden/>
              </w:rPr>
            </w:r>
            <w:r w:rsidR="003F43F7">
              <w:rPr>
                <w:noProof/>
                <w:webHidden/>
              </w:rPr>
              <w:fldChar w:fldCharType="separate"/>
            </w:r>
            <w:r w:rsidR="003F43F7">
              <w:rPr>
                <w:noProof/>
                <w:webHidden/>
              </w:rPr>
              <w:t>4</w:t>
            </w:r>
            <w:r w:rsidR="003F43F7">
              <w:rPr>
                <w:noProof/>
                <w:webHidden/>
              </w:rPr>
              <w:fldChar w:fldCharType="end"/>
            </w:r>
          </w:hyperlink>
        </w:p>
        <w:p w14:paraId="6254144E" w14:textId="2A70384B" w:rsidR="003F43F7" w:rsidRDefault="001E6B4F">
          <w:pPr>
            <w:pStyle w:val="TOC1"/>
            <w:tabs>
              <w:tab w:val="right" w:leader="dot" w:pos="9350"/>
            </w:tabs>
            <w:rPr>
              <w:rFonts w:asciiTheme="minorHAnsi" w:eastAsiaTheme="minorEastAsia" w:hAnsiTheme="minorHAnsi"/>
              <w:noProof/>
              <w:sz w:val="22"/>
            </w:rPr>
          </w:pPr>
          <w:hyperlink w:anchor="_Toc160362851" w:history="1">
            <w:r w:rsidR="003F43F7" w:rsidRPr="00EC55C2">
              <w:rPr>
                <w:rStyle w:val="Hyperlink"/>
                <w:noProof/>
              </w:rPr>
              <w:t>Compensation Proposals:</w:t>
            </w:r>
            <w:r w:rsidR="003F43F7">
              <w:rPr>
                <w:noProof/>
                <w:webHidden/>
              </w:rPr>
              <w:tab/>
            </w:r>
            <w:r w:rsidR="003F43F7">
              <w:rPr>
                <w:noProof/>
                <w:webHidden/>
              </w:rPr>
              <w:fldChar w:fldCharType="begin"/>
            </w:r>
            <w:r w:rsidR="003F43F7">
              <w:rPr>
                <w:noProof/>
                <w:webHidden/>
              </w:rPr>
              <w:instrText xml:space="preserve"> PAGEREF _Toc160362851 \h </w:instrText>
            </w:r>
            <w:r w:rsidR="003F43F7">
              <w:rPr>
                <w:noProof/>
                <w:webHidden/>
              </w:rPr>
            </w:r>
            <w:r w:rsidR="003F43F7">
              <w:rPr>
                <w:noProof/>
                <w:webHidden/>
              </w:rPr>
              <w:fldChar w:fldCharType="separate"/>
            </w:r>
            <w:r w:rsidR="003F43F7">
              <w:rPr>
                <w:noProof/>
                <w:webHidden/>
              </w:rPr>
              <w:t>4</w:t>
            </w:r>
            <w:r w:rsidR="003F43F7">
              <w:rPr>
                <w:noProof/>
                <w:webHidden/>
              </w:rPr>
              <w:fldChar w:fldCharType="end"/>
            </w:r>
          </w:hyperlink>
        </w:p>
        <w:p w14:paraId="4E9BD24C" w14:textId="1ECC6C03" w:rsidR="003F43F7" w:rsidRDefault="001E6B4F">
          <w:pPr>
            <w:pStyle w:val="TOC1"/>
            <w:tabs>
              <w:tab w:val="right" w:leader="dot" w:pos="9350"/>
            </w:tabs>
            <w:rPr>
              <w:rFonts w:asciiTheme="minorHAnsi" w:eastAsiaTheme="minorEastAsia" w:hAnsiTheme="minorHAnsi"/>
              <w:noProof/>
              <w:sz w:val="22"/>
            </w:rPr>
          </w:pPr>
          <w:hyperlink w:anchor="_Toc160362852" w:history="1">
            <w:r w:rsidR="003F43F7" w:rsidRPr="00EC55C2">
              <w:rPr>
                <w:rStyle w:val="Hyperlink"/>
                <w:noProof/>
              </w:rPr>
              <w:t>Selection Process</w:t>
            </w:r>
            <w:r w:rsidR="003F43F7">
              <w:rPr>
                <w:noProof/>
                <w:webHidden/>
              </w:rPr>
              <w:tab/>
            </w:r>
            <w:r w:rsidR="003F43F7">
              <w:rPr>
                <w:noProof/>
                <w:webHidden/>
              </w:rPr>
              <w:fldChar w:fldCharType="begin"/>
            </w:r>
            <w:r w:rsidR="003F43F7">
              <w:rPr>
                <w:noProof/>
                <w:webHidden/>
              </w:rPr>
              <w:instrText xml:space="preserve"> PAGEREF _Toc160362852 \h </w:instrText>
            </w:r>
            <w:r w:rsidR="003F43F7">
              <w:rPr>
                <w:noProof/>
                <w:webHidden/>
              </w:rPr>
            </w:r>
            <w:r w:rsidR="003F43F7">
              <w:rPr>
                <w:noProof/>
                <w:webHidden/>
              </w:rPr>
              <w:fldChar w:fldCharType="separate"/>
            </w:r>
            <w:r w:rsidR="003F43F7">
              <w:rPr>
                <w:noProof/>
                <w:webHidden/>
              </w:rPr>
              <w:t>5</w:t>
            </w:r>
            <w:r w:rsidR="003F43F7">
              <w:rPr>
                <w:noProof/>
                <w:webHidden/>
              </w:rPr>
              <w:fldChar w:fldCharType="end"/>
            </w:r>
          </w:hyperlink>
        </w:p>
        <w:p w14:paraId="4ADF7EE8" w14:textId="5320AACA" w:rsidR="003F43F7" w:rsidRDefault="001E6B4F">
          <w:pPr>
            <w:pStyle w:val="TOC1"/>
            <w:tabs>
              <w:tab w:val="right" w:leader="dot" w:pos="9350"/>
            </w:tabs>
            <w:rPr>
              <w:rFonts w:asciiTheme="minorHAnsi" w:eastAsiaTheme="minorEastAsia" w:hAnsiTheme="minorHAnsi"/>
              <w:noProof/>
              <w:sz w:val="22"/>
            </w:rPr>
          </w:pPr>
          <w:hyperlink w:anchor="_Toc160362853" w:history="1">
            <w:r w:rsidR="003F43F7" w:rsidRPr="00EC55C2">
              <w:rPr>
                <w:rStyle w:val="Hyperlink"/>
                <w:noProof/>
              </w:rPr>
              <w:t>Contract Term:</w:t>
            </w:r>
            <w:r w:rsidR="003F43F7">
              <w:rPr>
                <w:noProof/>
                <w:webHidden/>
              </w:rPr>
              <w:tab/>
            </w:r>
            <w:r w:rsidR="003F43F7">
              <w:rPr>
                <w:noProof/>
                <w:webHidden/>
              </w:rPr>
              <w:fldChar w:fldCharType="begin"/>
            </w:r>
            <w:r w:rsidR="003F43F7">
              <w:rPr>
                <w:noProof/>
                <w:webHidden/>
              </w:rPr>
              <w:instrText xml:space="preserve"> PAGEREF _Toc160362853 \h </w:instrText>
            </w:r>
            <w:r w:rsidR="003F43F7">
              <w:rPr>
                <w:noProof/>
                <w:webHidden/>
              </w:rPr>
            </w:r>
            <w:r w:rsidR="003F43F7">
              <w:rPr>
                <w:noProof/>
                <w:webHidden/>
              </w:rPr>
              <w:fldChar w:fldCharType="separate"/>
            </w:r>
            <w:r w:rsidR="003F43F7">
              <w:rPr>
                <w:noProof/>
                <w:webHidden/>
              </w:rPr>
              <w:t>5</w:t>
            </w:r>
            <w:r w:rsidR="003F43F7">
              <w:rPr>
                <w:noProof/>
                <w:webHidden/>
              </w:rPr>
              <w:fldChar w:fldCharType="end"/>
            </w:r>
          </w:hyperlink>
        </w:p>
        <w:p w14:paraId="7B146730" w14:textId="2654B846" w:rsidR="003F43F7" w:rsidRDefault="001E6B4F">
          <w:pPr>
            <w:pStyle w:val="TOC1"/>
            <w:tabs>
              <w:tab w:val="right" w:leader="dot" w:pos="9350"/>
            </w:tabs>
            <w:rPr>
              <w:rFonts w:asciiTheme="minorHAnsi" w:eastAsiaTheme="minorEastAsia" w:hAnsiTheme="minorHAnsi"/>
              <w:noProof/>
              <w:sz w:val="22"/>
            </w:rPr>
          </w:pPr>
          <w:hyperlink w:anchor="_Toc160362854" w:history="1">
            <w:r w:rsidR="003F43F7" w:rsidRPr="00EC55C2">
              <w:rPr>
                <w:rStyle w:val="Hyperlink"/>
                <w:noProof/>
              </w:rPr>
              <w:t>Submission of Proposals:</w:t>
            </w:r>
            <w:r w:rsidR="003F43F7">
              <w:rPr>
                <w:noProof/>
                <w:webHidden/>
              </w:rPr>
              <w:tab/>
            </w:r>
            <w:r w:rsidR="003F43F7">
              <w:rPr>
                <w:noProof/>
                <w:webHidden/>
              </w:rPr>
              <w:fldChar w:fldCharType="begin"/>
            </w:r>
            <w:r w:rsidR="003F43F7">
              <w:rPr>
                <w:noProof/>
                <w:webHidden/>
              </w:rPr>
              <w:instrText xml:space="preserve"> PAGEREF _Toc160362854 \h </w:instrText>
            </w:r>
            <w:r w:rsidR="003F43F7">
              <w:rPr>
                <w:noProof/>
                <w:webHidden/>
              </w:rPr>
            </w:r>
            <w:r w:rsidR="003F43F7">
              <w:rPr>
                <w:noProof/>
                <w:webHidden/>
              </w:rPr>
              <w:fldChar w:fldCharType="separate"/>
            </w:r>
            <w:r w:rsidR="003F43F7">
              <w:rPr>
                <w:noProof/>
                <w:webHidden/>
              </w:rPr>
              <w:t>5</w:t>
            </w:r>
            <w:r w:rsidR="003F43F7">
              <w:rPr>
                <w:noProof/>
                <w:webHidden/>
              </w:rPr>
              <w:fldChar w:fldCharType="end"/>
            </w:r>
          </w:hyperlink>
        </w:p>
        <w:p w14:paraId="58C7A5A1" w14:textId="730CF1A5" w:rsidR="003F43F7" w:rsidRDefault="001E6B4F">
          <w:pPr>
            <w:pStyle w:val="TOC1"/>
            <w:tabs>
              <w:tab w:val="right" w:leader="dot" w:pos="9350"/>
            </w:tabs>
            <w:rPr>
              <w:rFonts w:asciiTheme="minorHAnsi" w:eastAsiaTheme="minorEastAsia" w:hAnsiTheme="minorHAnsi"/>
              <w:noProof/>
              <w:sz w:val="22"/>
            </w:rPr>
          </w:pPr>
          <w:hyperlink w:anchor="_Toc160362855" w:history="1">
            <w:r w:rsidR="003F43F7" w:rsidRPr="00EC55C2">
              <w:rPr>
                <w:rStyle w:val="Hyperlink"/>
                <w:noProof/>
              </w:rPr>
              <w:t>Unofficial Project Timeline</w:t>
            </w:r>
            <w:r w:rsidR="003F43F7">
              <w:rPr>
                <w:noProof/>
                <w:webHidden/>
              </w:rPr>
              <w:tab/>
            </w:r>
            <w:r w:rsidR="003F43F7">
              <w:rPr>
                <w:noProof/>
                <w:webHidden/>
              </w:rPr>
              <w:fldChar w:fldCharType="begin"/>
            </w:r>
            <w:r w:rsidR="003F43F7">
              <w:rPr>
                <w:noProof/>
                <w:webHidden/>
              </w:rPr>
              <w:instrText xml:space="preserve"> PAGEREF _Toc160362855 \h </w:instrText>
            </w:r>
            <w:r w:rsidR="003F43F7">
              <w:rPr>
                <w:noProof/>
                <w:webHidden/>
              </w:rPr>
            </w:r>
            <w:r w:rsidR="003F43F7">
              <w:rPr>
                <w:noProof/>
                <w:webHidden/>
              </w:rPr>
              <w:fldChar w:fldCharType="separate"/>
            </w:r>
            <w:r w:rsidR="003F43F7">
              <w:rPr>
                <w:noProof/>
                <w:webHidden/>
              </w:rPr>
              <w:t>6</w:t>
            </w:r>
            <w:r w:rsidR="003F43F7">
              <w:rPr>
                <w:noProof/>
                <w:webHidden/>
              </w:rPr>
              <w:fldChar w:fldCharType="end"/>
            </w:r>
          </w:hyperlink>
        </w:p>
        <w:p w14:paraId="7E2A01CD" w14:textId="19150FF2" w:rsidR="003F43F7" w:rsidRDefault="001E6B4F">
          <w:pPr>
            <w:pStyle w:val="TOC1"/>
            <w:tabs>
              <w:tab w:val="right" w:leader="dot" w:pos="9350"/>
            </w:tabs>
            <w:rPr>
              <w:rFonts w:asciiTheme="minorHAnsi" w:eastAsiaTheme="minorEastAsia" w:hAnsiTheme="minorHAnsi"/>
              <w:noProof/>
              <w:sz w:val="22"/>
            </w:rPr>
          </w:pPr>
          <w:hyperlink w:anchor="_Toc160362856" w:history="1">
            <w:r w:rsidR="003F43F7" w:rsidRPr="00EC55C2">
              <w:rPr>
                <w:rStyle w:val="Hyperlink"/>
                <w:noProof/>
              </w:rPr>
              <w:t>PROPOSAL FORM</w:t>
            </w:r>
            <w:r w:rsidR="003F43F7">
              <w:rPr>
                <w:noProof/>
                <w:webHidden/>
              </w:rPr>
              <w:tab/>
            </w:r>
            <w:r w:rsidR="003F43F7">
              <w:rPr>
                <w:noProof/>
                <w:webHidden/>
              </w:rPr>
              <w:fldChar w:fldCharType="begin"/>
            </w:r>
            <w:r w:rsidR="003F43F7">
              <w:rPr>
                <w:noProof/>
                <w:webHidden/>
              </w:rPr>
              <w:instrText xml:space="preserve"> PAGEREF _Toc160362856 \h </w:instrText>
            </w:r>
            <w:r w:rsidR="003F43F7">
              <w:rPr>
                <w:noProof/>
                <w:webHidden/>
              </w:rPr>
            </w:r>
            <w:r w:rsidR="003F43F7">
              <w:rPr>
                <w:noProof/>
                <w:webHidden/>
              </w:rPr>
              <w:fldChar w:fldCharType="separate"/>
            </w:r>
            <w:r w:rsidR="003F43F7">
              <w:rPr>
                <w:noProof/>
                <w:webHidden/>
              </w:rPr>
              <w:t>7</w:t>
            </w:r>
            <w:r w:rsidR="003F43F7">
              <w:rPr>
                <w:noProof/>
                <w:webHidden/>
              </w:rPr>
              <w:fldChar w:fldCharType="end"/>
            </w:r>
          </w:hyperlink>
        </w:p>
        <w:p w14:paraId="004F2DCD" w14:textId="6818E0E4" w:rsidR="00080121" w:rsidRDefault="00080121">
          <w:r>
            <w:rPr>
              <w:b/>
              <w:bCs/>
              <w:noProof/>
            </w:rPr>
            <w:fldChar w:fldCharType="end"/>
          </w:r>
        </w:p>
      </w:sdtContent>
    </w:sdt>
    <w:p w14:paraId="5AC00BE0" w14:textId="77777777" w:rsidR="00080121" w:rsidRDefault="00080121">
      <w:pPr>
        <w:rPr>
          <w:szCs w:val="24"/>
        </w:rPr>
      </w:pPr>
    </w:p>
    <w:p w14:paraId="45833818" w14:textId="77777777" w:rsidR="00C90B50" w:rsidRDefault="00C90B50">
      <w:pPr>
        <w:rPr>
          <w:rFonts w:asciiTheme="majorHAnsi" w:eastAsiaTheme="majorEastAsia" w:hAnsiTheme="majorHAnsi" w:cstheme="majorBidi"/>
          <w:b/>
          <w:sz w:val="32"/>
          <w:szCs w:val="32"/>
        </w:rPr>
      </w:pPr>
      <w:r>
        <w:br w:type="page"/>
      </w:r>
    </w:p>
    <w:p w14:paraId="2713B2ED" w14:textId="0448152C" w:rsidR="00B03305" w:rsidRDefault="00336816" w:rsidP="0036740E">
      <w:pPr>
        <w:pStyle w:val="Heading1"/>
      </w:pPr>
      <w:bookmarkStart w:id="0" w:name="_Toc160362846"/>
      <w:r>
        <w:lastRenderedPageBreak/>
        <w:t>Introduction:</w:t>
      </w:r>
      <w:bookmarkEnd w:id="0"/>
    </w:p>
    <w:p w14:paraId="6EB03B42" w14:textId="77777777" w:rsidR="008D0712" w:rsidRDefault="008D0712" w:rsidP="008D0712">
      <w:pPr>
        <w:rPr>
          <w:i/>
          <w:iCs/>
          <w:u w:val="single"/>
        </w:rPr>
      </w:pPr>
    </w:p>
    <w:p w14:paraId="22029C02" w14:textId="4140D175" w:rsidR="00A82037" w:rsidRPr="00A82037" w:rsidRDefault="008D0712" w:rsidP="00A82037">
      <w:pPr>
        <w:spacing w:after="240"/>
        <w:rPr>
          <w:i/>
          <w:iCs/>
          <w:u w:val="single"/>
        </w:rPr>
      </w:pPr>
      <w:r>
        <w:rPr>
          <w:i/>
          <w:iCs/>
          <w:u w:val="single"/>
        </w:rPr>
        <w:t>About Carteret Community</w:t>
      </w:r>
      <w:r w:rsidR="00A82037" w:rsidRPr="00A82037">
        <w:rPr>
          <w:i/>
          <w:iCs/>
          <w:u w:val="single"/>
        </w:rPr>
        <w:t xml:space="preserve"> College</w:t>
      </w:r>
    </w:p>
    <w:p w14:paraId="5927C634" w14:textId="050CDEB2" w:rsidR="00A82037" w:rsidRDefault="00A82037" w:rsidP="008D0712">
      <w:pPr>
        <w:spacing w:after="240"/>
        <w:ind w:left="720"/>
      </w:pPr>
      <w:r w:rsidRPr="00A82037">
        <w:t xml:space="preserve">Founded in 1963, Carteret Community College is one of 58 institutions comprising the N.C. Community College System. </w:t>
      </w:r>
      <w:r w:rsidR="008D0712">
        <w:t xml:space="preserve"> </w:t>
      </w:r>
      <w:r w:rsidRPr="00A82037">
        <w:t>Located in Morehead City, N.C., the college lies on the shores of the beautiful Bogue Sound — part of the Atlantic Intracoastal Waterway.</w:t>
      </w:r>
    </w:p>
    <w:p w14:paraId="3DDDABBA" w14:textId="74D3401F" w:rsidR="008D0712" w:rsidRPr="00A82037" w:rsidRDefault="008D0712" w:rsidP="008D0712">
      <w:pPr>
        <w:spacing w:after="240"/>
        <w:rPr>
          <w:i/>
          <w:iCs/>
          <w:u w:val="single"/>
        </w:rPr>
      </w:pPr>
      <w:r>
        <w:rPr>
          <w:i/>
          <w:iCs/>
          <w:u w:val="single"/>
        </w:rPr>
        <w:t>Mission Statement</w:t>
      </w:r>
    </w:p>
    <w:p w14:paraId="7C11C4A0" w14:textId="59C81101" w:rsidR="008D0712" w:rsidRPr="008D0712" w:rsidRDefault="008D0712" w:rsidP="008D0712">
      <w:pPr>
        <w:spacing w:after="60"/>
        <w:ind w:left="720"/>
        <w:rPr>
          <w:b/>
        </w:rPr>
      </w:pPr>
      <w:r w:rsidRPr="008D0712">
        <w:rPr>
          <w:b/>
        </w:rPr>
        <w:t>Carteret Community College serves and empowers our students and coastal community by providing high-quality education, workforce training, and lifelong enrichment in an innovative and inclusive learning environment.</w:t>
      </w:r>
    </w:p>
    <w:p w14:paraId="6B4131FF" w14:textId="2BB7F886" w:rsidR="008D0712" w:rsidRPr="008D0712" w:rsidRDefault="008D0712" w:rsidP="008D0712">
      <w:pPr>
        <w:spacing w:after="240"/>
        <w:ind w:left="720"/>
        <w:rPr>
          <w:sz w:val="18"/>
          <w:szCs w:val="18"/>
        </w:rPr>
      </w:pPr>
      <w:r w:rsidRPr="008D0712">
        <w:rPr>
          <w:sz w:val="18"/>
          <w:szCs w:val="18"/>
        </w:rPr>
        <w:t>Approved by the Board of Trustees November 9, 2021</w:t>
      </w:r>
    </w:p>
    <w:p w14:paraId="6304DAE5" w14:textId="1AB90B10" w:rsidR="008D0712" w:rsidRPr="00A82037" w:rsidRDefault="008D0712" w:rsidP="008D0712">
      <w:pPr>
        <w:spacing w:after="240"/>
        <w:rPr>
          <w:i/>
          <w:iCs/>
          <w:u w:val="single"/>
        </w:rPr>
      </w:pPr>
      <w:bookmarkStart w:id="1" w:name="_Hlk160352280"/>
      <w:r>
        <w:rPr>
          <w:i/>
          <w:iCs/>
          <w:u w:val="single"/>
        </w:rPr>
        <w:t>Vision</w:t>
      </w:r>
    </w:p>
    <w:p w14:paraId="04A1F72E" w14:textId="77777777" w:rsidR="008D0712" w:rsidRDefault="008D0712" w:rsidP="008D0712">
      <w:pPr>
        <w:spacing w:after="240"/>
        <w:ind w:left="720"/>
      </w:pPr>
      <w:r>
        <w:t>The Carteret Community College Vision is based on the pursuit of excellence in four dimensions:</w:t>
      </w:r>
    </w:p>
    <w:bookmarkEnd w:id="1"/>
    <w:p w14:paraId="7828C9CB" w14:textId="77777777" w:rsidR="008D0712" w:rsidRDefault="008D0712" w:rsidP="008D0712">
      <w:pPr>
        <w:pStyle w:val="ListParagraph"/>
        <w:numPr>
          <w:ilvl w:val="0"/>
          <w:numId w:val="15"/>
        </w:numPr>
        <w:tabs>
          <w:tab w:val="left" w:pos="1080"/>
        </w:tabs>
        <w:ind w:left="1440"/>
        <w:contextualSpacing w:val="0"/>
      </w:pPr>
      <w:r>
        <w:t>An Excellent Learning College</w:t>
      </w:r>
    </w:p>
    <w:p w14:paraId="0BC94A85" w14:textId="77777777" w:rsidR="008D0712" w:rsidRDefault="008D0712" w:rsidP="008D0712">
      <w:pPr>
        <w:pStyle w:val="ListParagraph"/>
        <w:numPr>
          <w:ilvl w:val="0"/>
          <w:numId w:val="15"/>
        </w:numPr>
        <w:tabs>
          <w:tab w:val="left" w:pos="1080"/>
        </w:tabs>
        <w:ind w:left="1440"/>
        <w:contextualSpacing w:val="0"/>
      </w:pPr>
      <w:r>
        <w:t>An Excellent Place to Work</w:t>
      </w:r>
    </w:p>
    <w:p w14:paraId="4A249BB4" w14:textId="77777777" w:rsidR="008D0712" w:rsidRDefault="008D0712" w:rsidP="008D0712">
      <w:pPr>
        <w:pStyle w:val="ListParagraph"/>
        <w:numPr>
          <w:ilvl w:val="0"/>
          <w:numId w:val="15"/>
        </w:numPr>
        <w:tabs>
          <w:tab w:val="left" w:pos="1080"/>
        </w:tabs>
        <w:ind w:left="1440"/>
        <w:contextualSpacing w:val="0"/>
      </w:pPr>
      <w:r>
        <w:t>An Excellent Resource for Workforce Development and Quality of Life</w:t>
      </w:r>
    </w:p>
    <w:p w14:paraId="714B71C6" w14:textId="6E174178" w:rsidR="008D0712" w:rsidRDefault="008D0712" w:rsidP="008D0712">
      <w:pPr>
        <w:pStyle w:val="ListParagraph"/>
        <w:numPr>
          <w:ilvl w:val="0"/>
          <w:numId w:val="15"/>
        </w:numPr>
        <w:tabs>
          <w:tab w:val="left" w:pos="1080"/>
        </w:tabs>
        <w:ind w:left="1440"/>
        <w:contextualSpacing w:val="0"/>
      </w:pPr>
      <w:r>
        <w:t>An Excellent Steward of the Public Trust</w:t>
      </w:r>
    </w:p>
    <w:p w14:paraId="0D3783AB" w14:textId="77777777" w:rsidR="008D0712" w:rsidRDefault="008D0712" w:rsidP="008D0712">
      <w:pPr>
        <w:ind w:left="720"/>
      </w:pPr>
    </w:p>
    <w:p w14:paraId="1B6B6D99" w14:textId="4FF74396" w:rsidR="008D0712" w:rsidRPr="00A82037" w:rsidRDefault="008D0712" w:rsidP="008D0712">
      <w:pPr>
        <w:spacing w:after="240"/>
        <w:rPr>
          <w:i/>
          <w:iCs/>
          <w:u w:val="single"/>
        </w:rPr>
      </w:pPr>
      <w:r>
        <w:rPr>
          <w:i/>
          <w:iCs/>
          <w:u w:val="single"/>
        </w:rPr>
        <w:t>Values</w:t>
      </w:r>
    </w:p>
    <w:p w14:paraId="5DFA6E80" w14:textId="77777777" w:rsidR="008D0712" w:rsidRPr="008D0712" w:rsidRDefault="008D0712" w:rsidP="008D0712">
      <w:pPr>
        <w:spacing w:after="240"/>
        <w:ind w:left="720"/>
      </w:pPr>
      <w:r w:rsidRPr="008D0712">
        <w:t>At Carteret Community College, we believe our purpose is to serve the citizens of Carteret County. To fulfill this purpose, we further believe our greatest assets are the people we employ. We the employees of Carteret Community College, united by common purpose, share these values:</w:t>
      </w:r>
    </w:p>
    <w:p w14:paraId="3C378207" w14:textId="77777777" w:rsidR="008D0712" w:rsidRDefault="008D0712" w:rsidP="008D0712">
      <w:pPr>
        <w:ind w:left="720"/>
        <w:jc w:val="center"/>
        <w:rPr>
          <w:b/>
          <w:bCs/>
        </w:rPr>
      </w:pPr>
      <w:r w:rsidRPr="008D0712">
        <w:rPr>
          <w:b/>
          <w:bCs/>
        </w:rPr>
        <w:t xml:space="preserve">Learning – Service – Quality – Innovation – Integrity </w:t>
      </w:r>
    </w:p>
    <w:p w14:paraId="6B6DFC77" w14:textId="7D262A73" w:rsidR="008D0712" w:rsidRPr="008D0712" w:rsidRDefault="008D0712" w:rsidP="008D0712">
      <w:pPr>
        <w:ind w:left="720"/>
        <w:jc w:val="center"/>
      </w:pPr>
      <w:r w:rsidRPr="008D0712">
        <w:rPr>
          <w:b/>
          <w:bCs/>
        </w:rPr>
        <w:t>Diversity, Equity, &amp; Inclusion – Teamwork – Commitment</w:t>
      </w:r>
    </w:p>
    <w:p w14:paraId="5535A39E" w14:textId="3F405F78" w:rsidR="00A82037" w:rsidRDefault="00A82037" w:rsidP="00A82037">
      <w:pPr>
        <w:spacing w:after="240"/>
      </w:pPr>
    </w:p>
    <w:p w14:paraId="239B659F" w14:textId="77777777" w:rsidR="008D0712" w:rsidRPr="00A82037" w:rsidRDefault="008D0712" w:rsidP="00A82037">
      <w:pPr>
        <w:spacing w:after="240"/>
      </w:pPr>
    </w:p>
    <w:p w14:paraId="2DB74BF6" w14:textId="40A5AC65" w:rsidR="00A82037" w:rsidRPr="00080121" w:rsidRDefault="00A82037" w:rsidP="00A82037">
      <w:pPr>
        <w:pStyle w:val="Heading1"/>
      </w:pPr>
      <w:bookmarkStart w:id="2" w:name="_Toc160362847"/>
      <w:r>
        <w:t>Purpose:</w:t>
      </w:r>
      <w:bookmarkEnd w:id="2"/>
    </w:p>
    <w:p w14:paraId="221808E2" w14:textId="1F29B3A4" w:rsidR="00B03305" w:rsidRDefault="00B03305" w:rsidP="004A30FC">
      <w:pPr>
        <w:spacing w:after="240"/>
      </w:pPr>
      <w:r w:rsidRPr="00B03305">
        <w:t>Carteret Community College seeks to contract with a</w:t>
      </w:r>
      <w:r w:rsidR="00076B92">
        <w:t xml:space="preserve"> </w:t>
      </w:r>
      <w:r w:rsidRPr="00B03305">
        <w:t>Law Firm with experience in Higher Education. The organization selected should have a proven track record and be capable of handling and have expertise in multi-discipline legal fields. Proposals shall be submitted in accordance with the terms and conditions of this RF</w:t>
      </w:r>
      <w:r>
        <w:t>Q</w:t>
      </w:r>
      <w:r w:rsidRPr="00B03305">
        <w:t xml:space="preserve"> and any addenda issued hereto. Carteret Community College is a public, state-supported, comprehensive two-year community college providing an open door to education and training for the citizens of Carteret County. For more information, please visit </w:t>
      </w:r>
      <w:hyperlink r:id="rId13" w:history="1">
        <w:r w:rsidRPr="00B03305">
          <w:rPr>
            <w:rStyle w:val="Hyperlink"/>
          </w:rPr>
          <w:t>www.carteretcc.edu</w:t>
        </w:r>
      </w:hyperlink>
      <w:r w:rsidRPr="00B03305">
        <w:t xml:space="preserve">. </w:t>
      </w:r>
    </w:p>
    <w:p w14:paraId="44E47942" w14:textId="3CD72218" w:rsidR="004A30FC" w:rsidRPr="00F87907" w:rsidRDefault="004A30FC" w:rsidP="004A30FC">
      <w:pPr>
        <w:pStyle w:val="Heading1"/>
      </w:pPr>
      <w:bookmarkStart w:id="3" w:name="_Toc160362848"/>
      <w:bookmarkStart w:id="4" w:name="_Hlk160167372"/>
      <w:bookmarkStart w:id="5" w:name="_Hlk160171084"/>
      <w:bookmarkStart w:id="6" w:name="_Hlk160170436"/>
      <w:r>
        <w:lastRenderedPageBreak/>
        <w:t>Scope of Services:</w:t>
      </w:r>
      <w:bookmarkEnd w:id="3"/>
    </w:p>
    <w:p w14:paraId="0C0CBF1B" w14:textId="05128072" w:rsidR="004A30FC" w:rsidRDefault="004A30FC" w:rsidP="004A30FC">
      <w:pPr>
        <w:spacing w:after="240"/>
        <w:rPr>
          <w:bCs/>
        </w:rPr>
      </w:pPr>
      <w:bookmarkStart w:id="7" w:name="_Hlk160170193"/>
      <w:bookmarkEnd w:id="4"/>
      <w:r w:rsidRPr="001B5943">
        <w:rPr>
          <w:bCs/>
        </w:rPr>
        <w:t xml:space="preserve">The purpose of the </w:t>
      </w:r>
      <w:r>
        <w:rPr>
          <w:bCs/>
        </w:rPr>
        <w:t>RFQ</w:t>
      </w:r>
      <w:r w:rsidRPr="001B5943">
        <w:rPr>
          <w:bCs/>
        </w:rPr>
        <w:t xml:space="preserve"> is to obtain pricing for and select a </w:t>
      </w:r>
      <w:r>
        <w:rPr>
          <w:bCs/>
        </w:rPr>
        <w:t>q</w:t>
      </w:r>
      <w:r w:rsidRPr="001B5943">
        <w:rPr>
          <w:bCs/>
        </w:rPr>
        <w:t xml:space="preserve">ualified </w:t>
      </w:r>
      <w:r>
        <w:rPr>
          <w:bCs/>
        </w:rPr>
        <w:t>L</w:t>
      </w:r>
      <w:r w:rsidRPr="001B5943">
        <w:rPr>
          <w:bCs/>
        </w:rPr>
        <w:t xml:space="preserve">aw </w:t>
      </w:r>
      <w:r>
        <w:rPr>
          <w:bCs/>
        </w:rPr>
        <w:t>F</w:t>
      </w:r>
      <w:r w:rsidRPr="001B5943">
        <w:rPr>
          <w:bCs/>
        </w:rPr>
        <w:t xml:space="preserve">irm </w:t>
      </w:r>
      <w:r>
        <w:rPr>
          <w:bCs/>
        </w:rPr>
        <w:t xml:space="preserve">to provide legal services </w:t>
      </w:r>
      <w:r w:rsidRPr="001B5943">
        <w:rPr>
          <w:bCs/>
        </w:rPr>
        <w:t xml:space="preserve">for Carteret Community College. </w:t>
      </w:r>
      <w:bookmarkEnd w:id="7"/>
      <w:r>
        <w:rPr>
          <w:bCs/>
        </w:rPr>
        <w:t xml:space="preserve"> The selected firm will serve as legal counsel, advising the college administration, board of trustees, and other college officials on a wide range of legal matters.  The scope of </w:t>
      </w:r>
      <w:r w:rsidR="00336816">
        <w:rPr>
          <w:bCs/>
        </w:rPr>
        <w:t>services</w:t>
      </w:r>
      <w:r>
        <w:rPr>
          <w:bCs/>
        </w:rPr>
        <w:t xml:space="preserve"> includes, but is not limited to:</w:t>
      </w:r>
    </w:p>
    <w:p w14:paraId="600C3863" w14:textId="77777777" w:rsidR="004A30FC" w:rsidRPr="001C3F4D" w:rsidRDefault="004A30FC" w:rsidP="00E81FC6">
      <w:pPr>
        <w:pStyle w:val="ListParagraph"/>
        <w:numPr>
          <w:ilvl w:val="0"/>
          <w:numId w:val="4"/>
        </w:numPr>
        <w:spacing w:after="60"/>
        <w:ind w:left="360"/>
        <w:jc w:val="left"/>
        <w:rPr>
          <w:bCs/>
        </w:rPr>
      </w:pPr>
      <w:r w:rsidRPr="00530EBC">
        <w:rPr>
          <w:b/>
          <w:bCs/>
        </w:rPr>
        <w:t>General Counsel Services</w:t>
      </w:r>
      <w:r w:rsidRPr="001C3F4D">
        <w:rPr>
          <w:bCs/>
        </w:rPr>
        <w:t>:</w:t>
      </w:r>
    </w:p>
    <w:p w14:paraId="4FDC160A" w14:textId="77777777" w:rsidR="004A30FC" w:rsidRDefault="004A30FC" w:rsidP="00E81FC6">
      <w:pPr>
        <w:pStyle w:val="ListParagraph"/>
        <w:numPr>
          <w:ilvl w:val="0"/>
          <w:numId w:val="5"/>
        </w:numPr>
        <w:spacing w:after="60"/>
        <w:ind w:left="720"/>
        <w:jc w:val="left"/>
        <w:rPr>
          <w:bCs/>
        </w:rPr>
      </w:pPr>
      <w:r w:rsidRPr="00672EBD">
        <w:rPr>
          <w:bCs/>
        </w:rPr>
        <w:t>Provide legal advice and representation to college administration, board of trustees, and other college officials.</w:t>
      </w:r>
    </w:p>
    <w:p w14:paraId="494662F0" w14:textId="77777777" w:rsidR="004A30FC" w:rsidRDefault="004A30FC" w:rsidP="00E81FC6">
      <w:pPr>
        <w:pStyle w:val="ListParagraph"/>
        <w:numPr>
          <w:ilvl w:val="0"/>
          <w:numId w:val="5"/>
        </w:numPr>
        <w:spacing w:after="60"/>
        <w:ind w:left="720"/>
        <w:jc w:val="left"/>
        <w:rPr>
          <w:bCs/>
        </w:rPr>
      </w:pPr>
      <w:r w:rsidRPr="00672EBD">
        <w:rPr>
          <w:bCs/>
        </w:rPr>
        <w:t>Interpret and apply federal, state, and local laws relevant to community colleges.</w:t>
      </w:r>
    </w:p>
    <w:p w14:paraId="2C4E5AD8" w14:textId="77777777" w:rsidR="004A30FC" w:rsidRDefault="004A30FC" w:rsidP="00E81FC6">
      <w:pPr>
        <w:pStyle w:val="ListParagraph"/>
        <w:numPr>
          <w:ilvl w:val="0"/>
          <w:numId w:val="5"/>
        </w:numPr>
        <w:spacing w:after="60"/>
        <w:ind w:left="720"/>
        <w:jc w:val="left"/>
        <w:rPr>
          <w:bCs/>
        </w:rPr>
      </w:pPr>
      <w:r w:rsidRPr="00672EBD">
        <w:rPr>
          <w:bCs/>
        </w:rPr>
        <w:t>Address legal issues related to college policies, governance, employment and contracts.</w:t>
      </w:r>
    </w:p>
    <w:p w14:paraId="54FFD926" w14:textId="77777777" w:rsidR="004A30FC" w:rsidRPr="00672EBD" w:rsidRDefault="004A30FC" w:rsidP="004A30FC">
      <w:pPr>
        <w:spacing w:after="60"/>
        <w:jc w:val="left"/>
        <w:rPr>
          <w:bCs/>
        </w:rPr>
      </w:pPr>
    </w:p>
    <w:p w14:paraId="763A67FC" w14:textId="77777777" w:rsidR="004A30FC" w:rsidRPr="001C3F4D" w:rsidRDefault="004A30FC" w:rsidP="00E81FC6">
      <w:pPr>
        <w:pStyle w:val="ListParagraph"/>
        <w:numPr>
          <w:ilvl w:val="0"/>
          <w:numId w:val="4"/>
        </w:numPr>
        <w:spacing w:after="60"/>
        <w:ind w:left="360"/>
        <w:jc w:val="left"/>
        <w:rPr>
          <w:bCs/>
        </w:rPr>
      </w:pPr>
      <w:r w:rsidRPr="00530EBC">
        <w:rPr>
          <w:b/>
          <w:bCs/>
        </w:rPr>
        <w:t>Student Affairs and Title IX</w:t>
      </w:r>
      <w:r w:rsidRPr="001C3F4D">
        <w:rPr>
          <w:bCs/>
        </w:rPr>
        <w:t>:</w:t>
      </w:r>
    </w:p>
    <w:p w14:paraId="39B41EF1" w14:textId="77777777" w:rsidR="004A30FC" w:rsidRDefault="004A30FC" w:rsidP="00E81FC6">
      <w:pPr>
        <w:pStyle w:val="ListParagraph"/>
        <w:numPr>
          <w:ilvl w:val="0"/>
          <w:numId w:val="6"/>
        </w:numPr>
        <w:spacing w:after="60"/>
        <w:ind w:left="720"/>
        <w:jc w:val="left"/>
        <w:rPr>
          <w:bCs/>
        </w:rPr>
      </w:pPr>
      <w:r w:rsidRPr="0069709A">
        <w:rPr>
          <w:bCs/>
        </w:rPr>
        <w:t>Address legal matters related to student rights, discipline, and accommodations.</w:t>
      </w:r>
    </w:p>
    <w:p w14:paraId="4E13C8B6" w14:textId="77777777" w:rsidR="004A30FC" w:rsidRDefault="004A30FC" w:rsidP="00E81FC6">
      <w:pPr>
        <w:pStyle w:val="ListParagraph"/>
        <w:numPr>
          <w:ilvl w:val="0"/>
          <w:numId w:val="6"/>
        </w:numPr>
        <w:spacing w:after="60"/>
        <w:ind w:left="720"/>
        <w:jc w:val="left"/>
        <w:rPr>
          <w:bCs/>
        </w:rPr>
      </w:pPr>
      <w:r w:rsidRPr="0069709A">
        <w:rPr>
          <w:bCs/>
        </w:rPr>
        <w:t>Provide guidance on Title IX compliance, sexual harassment, and discrimination cases.</w:t>
      </w:r>
    </w:p>
    <w:p w14:paraId="6807BAB1" w14:textId="77777777" w:rsidR="004A30FC" w:rsidRDefault="004A30FC" w:rsidP="004A30FC">
      <w:pPr>
        <w:pStyle w:val="ListParagraph"/>
        <w:spacing w:after="60"/>
        <w:jc w:val="left"/>
        <w:rPr>
          <w:bCs/>
        </w:rPr>
      </w:pPr>
    </w:p>
    <w:p w14:paraId="0B920A92" w14:textId="77777777" w:rsidR="004A30FC" w:rsidRDefault="004A30FC" w:rsidP="00E81FC6">
      <w:pPr>
        <w:pStyle w:val="ListParagraph"/>
        <w:numPr>
          <w:ilvl w:val="0"/>
          <w:numId w:val="4"/>
        </w:numPr>
        <w:spacing w:after="60"/>
        <w:ind w:left="360"/>
        <w:jc w:val="left"/>
        <w:rPr>
          <w:bCs/>
        </w:rPr>
      </w:pPr>
      <w:r w:rsidRPr="00530EBC">
        <w:rPr>
          <w:b/>
          <w:bCs/>
        </w:rPr>
        <w:t>Real Estate and Property Law</w:t>
      </w:r>
      <w:r>
        <w:rPr>
          <w:bCs/>
        </w:rPr>
        <w:t>:</w:t>
      </w:r>
    </w:p>
    <w:p w14:paraId="7CAC3696" w14:textId="77777777" w:rsidR="004A30FC" w:rsidRDefault="004A30FC" w:rsidP="00E81FC6">
      <w:pPr>
        <w:pStyle w:val="ListParagraph"/>
        <w:numPr>
          <w:ilvl w:val="0"/>
          <w:numId w:val="7"/>
        </w:numPr>
        <w:spacing w:after="60"/>
        <w:ind w:left="720"/>
        <w:jc w:val="left"/>
        <w:rPr>
          <w:bCs/>
        </w:rPr>
      </w:pPr>
      <w:bookmarkStart w:id="8" w:name="_Hlk160348674"/>
      <w:r>
        <w:rPr>
          <w:bCs/>
        </w:rPr>
        <w:t>Advise on property acquisitions, leases, and land use.</w:t>
      </w:r>
    </w:p>
    <w:p w14:paraId="75B7177E" w14:textId="77777777" w:rsidR="004A30FC" w:rsidRDefault="004A30FC" w:rsidP="00E81FC6">
      <w:pPr>
        <w:pStyle w:val="ListParagraph"/>
        <w:numPr>
          <w:ilvl w:val="0"/>
          <w:numId w:val="7"/>
        </w:numPr>
        <w:spacing w:after="60"/>
        <w:ind w:left="720"/>
        <w:jc w:val="left"/>
        <w:rPr>
          <w:bCs/>
        </w:rPr>
      </w:pPr>
      <w:r>
        <w:rPr>
          <w:bCs/>
        </w:rPr>
        <w:t>Handle real estate transactions and property-related legal issues.</w:t>
      </w:r>
    </w:p>
    <w:bookmarkEnd w:id="8"/>
    <w:p w14:paraId="0C0D387C" w14:textId="77777777" w:rsidR="004A30FC" w:rsidRDefault="004A30FC" w:rsidP="004A30FC">
      <w:pPr>
        <w:pStyle w:val="ListParagraph"/>
        <w:spacing w:after="60"/>
        <w:ind w:left="420"/>
        <w:jc w:val="left"/>
        <w:rPr>
          <w:bCs/>
        </w:rPr>
      </w:pPr>
    </w:p>
    <w:p w14:paraId="723C9C53" w14:textId="77777777" w:rsidR="004A30FC" w:rsidRDefault="004A30FC" w:rsidP="00E81FC6">
      <w:pPr>
        <w:pStyle w:val="ListParagraph"/>
        <w:numPr>
          <w:ilvl w:val="0"/>
          <w:numId w:val="4"/>
        </w:numPr>
        <w:spacing w:after="60"/>
        <w:ind w:left="360"/>
        <w:jc w:val="left"/>
        <w:rPr>
          <w:bCs/>
        </w:rPr>
      </w:pPr>
      <w:r w:rsidRPr="00530EBC">
        <w:rPr>
          <w:b/>
          <w:bCs/>
        </w:rPr>
        <w:t>Policy Development and Compliance</w:t>
      </w:r>
      <w:r>
        <w:rPr>
          <w:bCs/>
        </w:rPr>
        <w:t>:</w:t>
      </w:r>
    </w:p>
    <w:p w14:paraId="1A460D99" w14:textId="77777777" w:rsidR="004A30FC" w:rsidRDefault="004A30FC" w:rsidP="00E81FC6">
      <w:pPr>
        <w:pStyle w:val="ListParagraph"/>
        <w:numPr>
          <w:ilvl w:val="0"/>
          <w:numId w:val="7"/>
        </w:numPr>
        <w:spacing w:after="60"/>
        <w:ind w:left="720"/>
        <w:jc w:val="left"/>
        <w:rPr>
          <w:bCs/>
        </w:rPr>
      </w:pPr>
      <w:bookmarkStart w:id="9" w:name="_Hlk160349338"/>
      <w:r>
        <w:rPr>
          <w:bCs/>
        </w:rPr>
        <w:t>Assist in developing and updating college policies and procedures.</w:t>
      </w:r>
    </w:p>
    <w:p w14:paraId="0C845A5C" w14:textId="77777777" w:rsidR="004A30FC" w:rsidRDefault="004A30FC" w:rsidP="00E81FC6">
      <w:pPr>
        <w:pStyle w:val="ListParagraph"/>
        <w:numPr>
          <w:ilvl w:val="0"/>
          <w:numId w:val="7"/>
        </w:numPr>
        <w:spacing w:after="60"/>
        <w:ind w:left="720"/>
        <w:jc w:val="left"/>
        <w:rPr>
          <w:bCs/>
        </w:rPr>
      </w:pPr>
      <w:r>
        <w:rPr>
          <w:bCs/>
        </w:rPr>
        <w:t>Ensure compliance with state and federal regulations.</w:t>
      </w:r>
    </w:p>
    <w:bookmarkEnd w:id="9"/>
    <w:p w14:paraId="4C8B429A" w14:textId="77777777" w:rsidR="004A30FC" w:rsidRDefault="004A30FC" w:rsidP="004A30FC">
      <w:pPr>
        <w:spacing w:after="60"/>
        <w:ind w:left="60"/>
        <w:jc w:val="left"/>
        <w:rPr>
          <w:bCs/>
        </w:rPr>
      </w:pPr>
    </w:p>
    <w:p w14:paraId="1586FD37" w14:textId="77777777" w:rsidR="004A30FC" w:rsidRDefault="004A30FC" w:rsidP="00E81FC6">
      <w:pPr>
        <w:pStyle w:val="ListParagraph"/>
        <w:numPr>
          <w:ilvl w:val="0"/>
          <w:numId w:val="4"/>
        </w:numPr>
        <w:spacing w:after="60"/>
        <w:ind w:left="360"/>
        <w:jc w:val="left"/>
        <w:rPr>
          <w:bCs/>
        </w:rPr>
      </w:pPr>
      <w:bookmarkStart w:id="10" w:name="_Hlk160348934"/>
      <w:r w:rsidRPr="00530EBC">
        <w:rPr>
          <w:b/>
          <w:bCs/>
        </w:rPr>
        <w:t>Foundation Donor Agreements and Gift Acceptance Policies</w:t>
      </w:r>
      <w:r>
        <w:rPr>
          <w:bCs/>
        </w:rPr>
        <w:t>:</w:t>
      </w:r>
    </w:p>
    <w:p w14:paraId="76ACF6B3" w14:textId="77777777" w:rsidR="004A30FC" w:rsidRDefault="004A30FC" w:rsidP="00E81FC6">
      <w:pPr>
        <w:pStyle w:val="ListParagraph"/>
        <w:numPr>
          <w:ilvl w:val="0"/>
          <w:numId w:val="7"/>
        </w:numPr>
        <w:spacing w:after="60"/>
        <w:ind w:left="720"/>
        <w:jc w:val="left"/>
        <w:rPr>
          <w:bCs/>
        </w:rPr>
      </w:pPr>
      <w:r>
        <w:rPr>
          <w:bCs/>
        </w:rPr>
        <w:t>Draft and review donor agreements, gift acceptance policies, and endowment agreements.</w:t>
      </w:r>
    </w:p>
    <w:p w14:paraId="64813B6B" w14:textId="77777777" w:rsidR="004A30FC" w:rsidRDefault="004A30FC" w:rsidP="00E81FC6">
      <w:pPr>
        <w:pStyle w:val="ListParagraph"/>
        <w:numPr>
          <w:ilvl w:val="0"/>
          <w:numId w:val="7"/>
        </w:numPr>
        <w:spacing w:after="60"/>
        <w:ind w:left="720"/>
        <w:jc w:val="left"/>
        <w:rPr>
          <w:bCs/>
        </w:rPr>
      </w:pPr>
      <w:r>
        <w:rPr>
          <w:bCs/>
        </w:rPr>
        <w:t>Address legal aspects related to naming rights, restrictions, and donor intent.</w:t>
      </w:r>
    </w:p>
    <w:p w14:paraId="4CD16497" w14:textId="77777777" w:rsidR="004A30FC" w:rsidRDefault="004A30FC" w:rsidP="00E81FC6">
      <w:pPr>
        <w:pStyle w:val="ListParagraph"/>
        <w:numPr>
          <w:ilvl w:val="0"/>
          <w:numId w:val="7"/>
        </w:numPr>
        <w:spacing w:after="60"/>
        <w:ind w:left="720"/>
        <w:jc w:val="left"/>
        <w:rPr>
          <w:bCs/>
        </w:rPr>
      </w:pPr>
      <w:r>
        <w:rPr>
          <w:bCs/>
        </w:rPr>
        <w:t>Provide guidance on accepting various types of gifts (cash, securities, real estate, etc.).</w:t>
      </w:r>
    </w:p>
    <w:p w14:paraId="180CE434" w14:textId="77777777" w:rsidR="004A30FC" w:rsidRPr="001C3F4D" w:rsidRDefault="004A30FC" w:rsidP="004A30FC">
      <w:pPr>
        <w:spacing w:after="60"/>
        <w:jc w:val="left"/>
        <w:rPr>
          <w:bCs/>
        </w:rPr>
      </w:pPr>
    </w:p>
    <w:p w14:paraId="419B4F38" w14:textId="77777777" w:rsidR="004A30FC" w:rsidRPr="00530EBC" w:rsidRDefault="004A30FC" w:rsidP="00E81FC6">
      <w:pPr>
        <w:pStyle w:val="ListParagraph"/>
        <w:numPr>
          <w:ilvl w:val="0"/>
          <w:numId w:val="4"/>
        </w:numPr>
        <w:spacing w:after="60"/>
        <w:ind w:left="360"/>
        <w:jc w:val="left"/>
        <w:rPr>
          <w:b/>
          <w:bCs/>
        </w:rPr>
      </w:pPr>
      <w:r w:rsidRPr="00530EBC">
        <w:rPr>
          <w:b/>
          <w:bCs/>
        </w:rPr>
        <w:t>Intellectual Property and Technology Law:</w:t>
      </w:r>
    </w:p>
    <w:p w14:paraId="7E3AF740" w14:textId="77777777" w:rsidR="004A30FC" w:rsidRDefault="004A30FC" w:rsidP="00E81FC6">
      <w:pPr>
        <w:pStyle w:val="ListParagraph"/>
        <w:numPr>
          <w:ilvl w:val="0"/>
          <w:numId w:val="8"/>
        </w:numPr>
        <w:spacing w:after="60"/>
        <w:ind w:left="720"/>
        <w:jc w:val="left"/>
        <w:rPr>
          <w:bCs/>
        </w:rPr>
      </w:pPr>
      <w:r>
        <w:rPr>
          <w:bCs/>
        </w:rPr>
        <w:t>Address copyright, trademark, and patent issues.</w:t>
      </w:r>
    </w:p>
    <w:p w14:paraId="372C3F46" w14:textId="77777777" w:rsidR="004A30FC" w:rsidRDefault="004A30FC" w:rsidP="00E81FC6">
      <w:pPr>
        <w:pStyle w:val="ListParagraph"/>
        <w:numPr>
          <w:ilvl w:val="0"/>
          <w:numId w:val="8"/>
        </w:numPr>
        <w:spacing w:after="60"/>
        <w:ind w:left="720"/>
        <w:jc w:val="left"/>
        <w:rPr>
          <w:bCs/>
        </w:rPr>
      </w:pPr>
      <w:r>
        <w:rPr>
          <w:bCs/>
        </w:rPr>
        <w:t>Advise on technology contracts, data privacy, and cybersecurity.</w:t>
      </w:r>
    </w:p>
    <w:p w14:paraId="37841EFF" w14:textId="77777777" w:rsidR="004A30FC" w:rsidRDefault="004A30FC" w:rsidP="004A30FC">
      <w:pPr>
        <w:pStyle w:val="ListParagraph"/>
        <w:spacing w:after="60"/>
        <w:jc w:val="left"/>
        <w:rPr>
          <w:bCs/>
        </w:rPr>
      </w:pPr>
    </w:p>
    <w:bookmarkEnd w:id="10"/>
    <w:p w14:paraId="62A5E9D0" w14:textId="77777777" w:rsidR="004A30FC" w:rsidRDefault="004A30FC" w:rsidP="00E81FC6">
      <w:pPr>
        <w:pStyle w:val="ListParagraph"/>
        <w:numPr>
          <w:ilvl w:val="0"/>
          <w:numId w:val="4"/>
        </w:numPr>
        <w:spacing w:after="60"/>
        <w:ind w:left="360"/>
        <w:jc w:val="left"/>
        <w:rPr>
          <w:bCs/>
        </w:rPr>
      </w:pPr>
      <w:r w:rsidRPr="00530EBC">
        <w:rPr>
          <w:b/>
          <w:bCs/>
        </w:rPr>
        <w:t>Ethics and Governance</w:t>
      </w:r>
      <w:r>
        <w:rPr>
          <w:bCs/>
        </w:rPr>
        <w:t>:</w:t>
      </w:r>
    </w:p>
    <w:p w14:paraId="1207ADDA" w14:textId="77777777" w:rsidR="004A30FC" w:rsidRDefault="004A30FC" w:rsidP="00E81FC6">
      <w:pPr>
        <w:pStyle w:val="ListParagraph"/>
        <w:numPr>
          <w:ilvl w:val="0"/>
          <w:numId w:val="8"/>
        </w:numPr>
        <w:spacing w:after="60"/>
        <w:ind w:left="720"/>
        <w:jc w:val="left"/>
        <w:rPr>
          <w:bCs/>
        </w:rPr>
      </w:pPr>
      <w:r>
        <w:rPr>
          <w:bCs/>
        </w:rPr>
        <w:t>Provide guidance on ethical standards, conflicts of interest, and governance best practices.</w:t>
      </w:r>
    </w:p>
    <w:p w14:paraId="4BA53D24" w14:textId="0DA6F9FB" w:rsidR="004A30FC" w:rsidRDefault="004A30FC" w:rsidP="00E81FC6">
      <w:pPr>
        <w:pStyle w:val="ListParagraph"/>
        <w:numPr>
          <w:ilvl w:val="0"/>
          <w:numId w:val="8"/>
        </w:numPr>
        <w:spacing w:after="60"/>
        <w:ind w:left="720"/>
        <w:jc w:val="left"/>
        <w:rPr>
          <w:bCs/>
        </w:rPr>
      </w:pPr>
      <w:r>
        <w:rPr>
          <w:bCs/>
        </w:rPr>
        <w:t>Assist with board meetings and compliance with open meetings laws.</w:t>
      </w:r>
    </w:p>
    <w:p w14:paraId="59D0BD7E" w14:textId="77777777" w:rsidR="00DA1FEB" w:rsidRDefault="00DA1FEB" w:rsidP="00DA1FEB">
      <w:pPr>
        <w:pStyle w:val="ListParagraph"/>
        <w:spacing w:after="60"/>
        <w:jc w:val="left"/>
        <w:rPr>
          <w:bCs/>
        </w:rPr>
      </w:pPr>
    </w:p>
    <w:p w14:paraId="3149F456" w14:textId="7D2F5012" w:rsidR="005D3EC4" w:rsidRDefault="005D3EC4" w:rsidP="00336816">
      <w:pPr>
        <w:pStyle w:val="Heading1"/>
      </w:pPr>
      <w:bookmarkStart w:id="11" w:name="_Toc160362849"/>
      <w:r>
        <w:t>Evaluation Criteria:</w:t>
      </w:r>
      <w:bookmarkEnd w:id="11"/>
    </w:p>
    <w:p w14:paraId="1B1FB1A9" w14:textId="14E301A8" w:rsidR="005D3EC4" w:rsidRDefault="005D3EC4" w:rsidP="005D3EC4">
      <w:r w:rsidRPr="005D3EC4">
        <w:t xml:space="preserve">The evaluation process for the selection of legal services will adhere to the two-step sealed bid method. This approach involves the submission of two separate envelopes, one for qualifications and the other for </w:t>
      </w:r>
      <w:r w:rsidR="00041C65">
        <w:t>compensation</w:t>
      </w:r>
      <w:r w:rsidRPr="005D3EC4">
        <w:t xml:space="preserve"> proposals. Each envelope will be independently evaluated to </w:t>
      </w:r>
      <w:r w:rsidRPr="005D3EC4">
        <w:lastRenderedPageBreak/>
        <w:t>ensure a comprehensive assessment of both the qualifications of the proposing firms and the associated cost considerations. The following criteria will guide the evaluation</w:t>
      </w:r>
      <w:r>
        <w:t>:</w:t>
      </w:r>
    </w:p>
    <w:p w14:paraId="63C34C0B" w14:textId="77777777" w:rsidR="00DA1FEB" w:rsidRPr="005D3EC4" w:rsidRDefault="00DA1FEB" w:rsidP="005D3EC4"/>
    <w:p w14:paraId="34F9C923" w14:textId="308FEEA6" w:rsidR="00656F8F" w:rsidRDefault="00656F8F" w:rsidP="00656F8F">
      <w:pPr>
        <w:pStyle w:val="Heading1"/>
      </w:pPr>
      <w:bookmarkStart w:id="12" w:name="_Toc160362850"/>
      <w:r>
        <w:t xml:space="preserve">Qualification </w:t>
      </w:r>
      <w:r w:rsidR="00FF5E24">
        <w:t>Proposals</w:t>
      </w:r>
      <w:r>
        <w:t>:</w:t>
      </w:r>
      <w:bookmarkEnd w:id="12"/>
    </w:p>
    <w:p w14:paraId="0356CD52" w14:textId="684190E2" w:rsidR="005D3EC4" w:rsidRPr="005D3EC4" w:rsidRDefault="00BD4B81" w:rsidP="005D3EC4">
      <w:pPr>
        <w:pStyle w:val="ListParagraph"/>
        <w:numPr>
          <w:ilvl w:val="0"/>
          <w:numId w:val="9"/>
        </w:numPr>
        <w:jc w:val="left"/>
        <w:rPr>
          <w:bCs/>
        </w:rPr>
      </w:pPr>
      <w:bookmarkStart w:id="13" w:name="_Hlk160353976"/>
      <w:r w:rsidRPr="005D3EC4">
        <w:rPr>
          <w:b/>
          <w:bCs/>
        </w:rPr>
        <w:t>Experience and Expertise</w:t>
      </w:r>
      <w:r w:rsidR="00336816" w:rsidRPr="005D3EC4">
        <w:rPr>
          <w:bCs/>
        </w:rPr>
        <w:t>:</w:t>
      </w:r>
      <w:r w:rsidR="005D3EC4" w:rsidRPr="005D3EC4">
        <w:rPr>
          <w:bCs/>
        </w:rPr>
        <w:t xml:space="preserve">  Firms are expected to showcase their experience in providing legal services, particularly with the realm of educational institutions, with a focus on community colleges</w:t>
      </w:r>
      <w:r w:rsidRPr="005D3EC4">
        <w:rPr>
          <w:bCs/>
        </w:rPr>
        <w:t>.</w:t>
      </w:r>
    </w:p>
    <w:p w14:paraId="511ED607" w14:textId="77777777" w:rsidR="005D3EC4" w:rsidRDefault="005D3EC4" w:rsidP="005D3EC4">
      <w:pPr>
        <w:pStyle w:val="ListParagraph"/>
        <w:ind w:left="360"/>
        <w:jc w:val="left"/>
        <w:rPr>
          <w:bCs/>
        </w:rPr>
      </w:pPr>
    </w:p>
    <w:p w14:paraId="3273D893" w14:textId="7BD7FA3A" w:rsidR="005D3EC4" w:rsidRDefault="00BD4B81" w:rsidP="005D3EC4">
      <w:pPr>
        <w:pStyle w:val="ListParagraph"/>
        <w:numPr>
          <w:ilvl w:val="0"/>
          <w:numId w:val="9"/>
        </w:numPr>
        <w:jc w:val="left"/>
        <w:rPr>
          <w:bCs/>
        </w:rPr>
      </w:pPr>
      <w:r w:rsidRPr="005D3EC4">
        <w:rPr>
          <w:b/>
          <w:bCs/>
        </w:rPr>
        <w:t>Team Composition and Qualifications</w:t>
      </w:r>
      <w:r w:rsidR="00336816" w:rsidRPr="005D3EC4">
        <w:rPr>
          <w:bCs/>
        </w:rPr>
        <w:t>:</w:t>
      </w:r>
      <w:r w:rsidR="005D3EC4" w:rsidRPr="005D3EC4">
        <w:rPr>
          <w:bCs/>
        </w:rPr>
        <w:t xml:space="preserve">  Proposals should outline the qualifications and roles of key team members, emphasizing their relevance to the unique legal needs of our community college.</w:t>
      </w:r>
      <w:bookmarkEnd w:id="13"/>
    </w:p>
    <w:p w14:paraId="606F65A8" w14:textId="77777777" w:rsidR="00F01927" w:rsidRPr="00F01927" w:rsidRDefault="00F01927" w:rsidP="00F01927">
      <w:pPr>
        <w:pStyle w:val="ListParagraph"/>
        <w:rPr>
          <w:bCs/>
        </w:rPr>
      </w:pPr>
    </w:p>
    <w:p w14:paraId="04BD9186" w14:textId="22679C68" w:rsidR="00F01927" w:rsidRPr="00F01927" w:rsidRDefault="00F01927" w:rsidP="00FF5E24">
      <w:pPr>
        <w:pStyle w:val="ListParagraph"/>
        <w:numPr>
          <w:ilvl w:val="0"/>
          <w:numId w:val="9"/>
        </w:numPr>
        <w:rPr>
          <w:bCs/>
        </w:rPr>
      </w:pPr>
      <w:r w:rsidRPr="00F01927">
        <w:rPr>
          <w:b/>
          <w:bCs/>
        </w:rPr>
        <w:t>Licensing and Standing</w:t>
      </w:r>
      <w:r w:rsidRPr="00F01927">
        <w:rPr>
          <w:bCs/>
        </w:rPr>
        <w:t>:</w:t>
      </w:r>
      <w:r>
        <w:rPr>
          <w:bCs/>
        </w:rPr>
        <w:t xml:space="preserve">  </w:t>
      </w:r>
      <w:r w:rsidRPr="00F01927">
        <w:rPr>
          <w:bCs/>
        </w:rPr>
        <w:t>The law firm must be in good standing and licensed to practice law in the State of North Carolina as of the date of appointment.</w:t>
      </w:r>
    </w:p>
    <w:p w14:paraId="21485293" w14:textId="77777777" w:rsidR="005D3EC4" w:rsidRPr="005D3EC4" w:rsidRDefault="005D3EC4" w:rsidP="005D3EC4">
      <w:pPr>
        <w:pStyle w:val="ListParagraph"/>
        <w:rPr>
          <w:bCs/>
        </w:rPr>
      </w:pPr>
    </w:p>
    <w:p w14:paraId="2429B952" w14:textId="7BE81985" w:rsidR="005D3EC4" w:rsidRDefault="005D3EC4" w:rsidP="005D3EC4">
      <w:pPr>
        <w:numPr>
          <w:ilvl w:val="0"/>
          <w:numId w:val="9"/>
        </w:numPr>
        <w:tabs>
          <w:tab w:val="clear" w:pos="720"/>
        </w:tabs>
        <w:jc w:val="left"/>
        <w:rPr>
          <w:bCs/>
        </w:rPr>
      </w:pPr>
      <w:r>
        <w:rPr>
          <w:b/>
          <w:bCs/>
        </w:rPr>
        <w:t>References and Past Performance</w:t>
      </w:r>
      <w:r w:rsidRPr="004A30FC">
        <w:rPr>
          <w:bCs/>
        </w:rPr>
        <w:t>:</w:t>
      </w:r>
      <w:r>
        <w:rPr>
          <w:bCs/>
        </w:rPr>
        <w:t xml:space="preserve">  Firms are encouraged to provide references and highlight past performances, illustrating successful outcomes and client satisfaction.</w:t>
      </w:r>
    </w:p>
    <w:p w14:paraId="7A4519F4" w14:textId="77777777" w:rsidR="00F01927" w:rsidRDefault="00F01927" w:rsidP="00F01927">
      <w:pPr>
        <w:pStyle w:val="ListParagraph"/>
        <w:rPr>
          <w:bCs/>
        </w:rPr>
      </w:pPr>
    </w:p>
    <w:p w14:paraId="1227F80F" w14:textId="01EE1397" w:rsidR="00F01927" w:rsidRDefault="00F01927" w:rsidP="005D3EC4">
      <w:pPr>
        <w:numPr>
          <w:ilvl w:val="0"/>
          <w:numId w:val="9"/>
        </w:numPr>
        <w:tabs>
          <w:tab w:val="clear" w:pos="720"/>
        </w:tabs>
        <w:jc w:val="left"/>
        <w:rPr>
          <w:bCs/>
        </w:rPr>
      </w:pPr>
      <w:r w:rsidRPr="00F01927">
        <w:rPr>
          <w:b/>
          <w:bCs/>
        </w:rPr>
        <w:t>Understanding of Community College Environment</w:t>
      </w:r>
      <w:r>
        <w:rPr>
          <w:bCs/>
        </w:rPr>
        <w:t>:  A clear understanding of the legal challenges within a community college setting and proposed strategies to address them will be evaluated.</w:t>
      </w:r>
    </w:p>
    <w:p w14:paraId="2A667D0A" w14:textId="77777777" w:rsidR="00FF5E24" w:rsidRDefault="00FF5E24" w:rsidP="00FF5E24">
      <w:pPr>
        <w:pStyle w:val="ListParagraph"/>
        <w:rPr>
          <w:bCs/>
        </w:rPr>
      </w:pPr>
    </w:p>
    <w:p w14:paraId="25723BA2" w14:textId="2C16778E" w:rsidR="00FF5E24" w:rsidRDefault="00FF5E24" w:rsidP="00FF5E24">
      <w:pPr>
        <w:jc w:val="left"/>
        <w:rPr>
          <w:bCs/>
        </w:rPr>
      </w:pPr>
      <w:bookmarkStart w:id="14" w:name="_Hlk160360293"/>
      <w:r>
        <w:rPr>
          <w:bCs/>
        </w:rPr>
        <w:t>The qualification proposal shall be submitted in a sealed envelope and marked accordingly:</w:t>
      </w:r>
    </w:p>
    <w:p w14:paraId="74F549C4" w14:textId="011BD37A" w:rsidR="00FF5E24" w:rsidRDefault="00FF5E24" w:rsidP="00FF5E24">
      <w:pPr>
        <w:jc w:val="left"/>
        <w:rPr>
          <w:bCs/>
        </w:rPr>
      </w:pPr>
    </w:p>
    <w:p w14:paraId="238C98C2" w14:textId="6DC321D9" w:rsidR="00FF5E24" w:rsidRDefault="00FF5E24" w:rsidP="00FF5E24">
      <w:pPr>
        <w:jc w:val="left"/>
        <w:rPr>
          <w:bCs/>
        </w:rPr>
      </w:pPr>
      <w:r>
        <w:rPr>
          <w:bCs/>
        </w:rPr>
        <w:tab/>
      </w:r>
      <w:r>
        <w:rPr>
          <w:bCs/>
        </w:rPr>
        <w:tab/>
      </w:r>
      <w:r>
        <w:rPr>
          <w:bCs/>
        </w:rPr>
        <w:tab/>
      </w:r>
      <w:r>
        <w:rPr>
          <w:bCs/>
        </w:rPr>
        <w:tab/>
        <w:t>RFQ# 84-81203042</w:t>
      </w:r>
      <w:r w:rsidR="009E07E9">
        <w:rPr>
          <w:bCs/>
        </w:rPr>
        <w:t>4</w:t>
      </w:r>
      <w:r>
        <w:rPr>
          <w:bCs/>
        </w:rPr>
        <w:t xml:space="preserve"> – Legal Services</w:t>
      </w:r>
    </w:p>
    <w:p w14:paraId="7E6C6D94" w14:textId="213DC854" w:rsidR="00FF5E24" w:rsidRDefault="00FF5E24" w:rsidP="00FF5E24">
      <w:pPr>
        <w:jc w:val="left"/>
        <w:rPr>
          <w:bCs/>
        </w:rPr>
      </w:pPr>
      <w:r>
        <w:rPr>
          <w:bCs/>
        </w:rPr>
        <w:tab/>
      </w:r>
      <w:r>
        <w:rPr>
          <w:bCs/>
        </w:rPr>
        <w:tab/>
      </w:r>
      <w:r>
        <w:rPr>
          <w:bCs/>
        </w:rPr>
        <w:tab/>
      </w:r>
      <w:r>
        <w:rPr>
          <w:bCs/>
        </w:rPr>
        <w:tab/>
        <w:t>Qualification Proposal</w:t>
      </w:r>
    </w:p>
    <w:p w14:paraId="5A3AF61D" w14:textId="1B05C67A" w:rsidR="00FF5E24" w:rsidRDefault="00FF5E24" w:rsidP="00FF5E24">
      <w:pPr>
        <w:jc w:val="left"/>
        <w:rPr>
          <w:bCs/>
        </w:rPr>
      </w:pPr>
      <w:r>
        <w:rPr>
          <w:bCs/>
        </w:rPr>
        <w:tab/>
      </w:r>
      <w:r>
        <w:rPr>
          <w:bCs/>
        </w:rPr>
        <w:tab/>
      </w:r>
      <w:r>
        <w:rPr>
          <w:bCs/>
        </w:rPr>
        <w:tab/>
      </w:r>
      <w:r>
        <w:rPr>
          <w:bCs/>
        </w:rPr>
        <w:tab/>
        <w:t>Name of Firm</w:t>
      </w:r>
    </w:p>
    <w:p w14:paraId="479C096A" w14:textId="77777777" w:rsidR="00DA1FEB" w:rsidRPr="004A30FC" w:rsidRDefault="00DA1FEB" w:rsidP="00FF5E24">
      <w:pPr>
        <w:jc w:val="left"/>
        <w:rPr>
          <w:bCs/>
        </w:rPr>
      </w:pPr>
    </w:p>
    <w:p w14:paraId="021876F0" w14:textId="1F3DC064" w:rsidR="00BD4B81" w:rsidRDefault="00BD4B81" w:rsidP="006B6FF2">
      <w:pPr>
        <w:pStyle w:val="Heading1"/>
      </w:pPr>
      <w:bookmarkStart w:id="15" w:name="_Toc160362851"/>
      <w:bookmarkStart w:id="16" w:name="_Hlk160354414"/>
      <w:bookmarkEnd w:id="14"/>
      <w:r>
        <w:t>C</w:t>
      </w:r>
      <w:r w:rsidR="00F01927">
        <w:t>ompensation</w:t>
      </w:r>
      <w:r>
        <w:t xml:space="preserve"> Proposal</w:t>
      </w:r>
      <w:r w:rsidR="00FF5E24">
        <w:t>s</w:t>
      </w:r>
      <w:r>
        <w:t>:</w:t>
      </w:r>
      <w:bookmarkEnd w:id="15"/>
    </w:p>
    <w:bookmarkEnd w:id="16"/>
    <w:p w14:paraId="3F358106" w14:textId="116EE373" w:rsidR="006B6FF2" w:rsidRDefault="006B6FF2" w:rsidP="00F01927">
      <w:pPr>
        <w:pStyle w:val="ListParagraph"/>
        <w:numPr>
          <w:ilvl w:val="1"/>
          <w:numId w:val="10"/>
        </w:numPr>
        <w:ind w:left="720"/>
        <w:jc w:val="left"/>
        <w:rPr>
          <w:bCs/>
        </w:rPr>
      </w:pPr>
      <w:r w:rsidRPr="00F01927">
        <w:rPr>
          <w:b/>
          <w:bCs/>
        </w:rPr>
        <w:t>Fee Structure</w:t>
      </w:r>
      <w:r w:rsidRPr="00F01927">
        <w:rPr>
          <w:bCs/>
        </w:rPr>
        <w:t>:</w:t>
      </w:r>
      <w:r w:rsidR="00F01927" w:rsidRPr="00F01927">
        <w:rPr>
          <w:bCs/>
        </w:rPr>
        <w:t xml:space="preserve">  </w:t>
      </w:r>
      <w:r w:rsidR="00F01927">
        <w:rPr>
          <w:bCs/>
        </w:rPr>
        <w:t>Firms should present a transparent fee structure, including hourly rates, retainer fees, and any additional costs associated with the legal services.</w:t>
      </w:r>
    </w:p>
    <w:p w14:paraId="7BA3DD96" w14:textId="77777777" w:rsidR="00F01927" w:rsidRPr="00F01927" w:rsidRDefault="00F01927" w:rsidP="00F01927">
      <w:pPr>
        <w:pStyle w:val="ListParagraph"/>
        <w:jc w:val="left"/>
        <w:rPr>
          <w:bCs/>
        </w:rPr>
      </w:pPr>
    </w:p>
    <w:p w14:paraId="0DE37595" w14:textId="77777777" w:rsidR="00F01927" w:rsidRDefault="006B6FF2" w:rsidP="00FF5E24">
      <w:pPr>
        <w:pStyle w:val="ListParagraph"/>
        <w:numPr>
          <w:ilvl w:val="1"/>
          <w:numId w:val="10"/>
        </w:numPr>
        <w:tabs>
          <w:tab w:val="num" w:pos="720"/>
        </w:tabs>
        <w:ind w:left="720"/>
        <w:jc w:val="left"/>
        <w:rPr>
          <w:bCs/>
        </w:rPr>
      </w:pPr>
      <w:r w:rsidRPr="00F01927">
        <w:rPr>
          <w:b/>
          <w:bCs/>
        </w:rPr>
        <w:t>Billing Practices</w:t>
      </w:r>
      <w:r w:rsidRPr="00F01927">
        <w:rPr>
          <w:bCs/>
        </w:rPr>
        <w:t>:</w:t>
      </w:r>
      <w:r w:rsidR="00F01927">
        <w:rPr>
          <w:bCs/>
        </w:rPr>
        <w:t xml:space="preserve">  The billing practices, including invoicing frequency, payment terms, and any potential additional charges, will be assessed.</w:t>
      </w:r>
    </w:p>
    <w:p w14:paraId="6A229F61" w14:textId="77777777" w:rsidR="00F01927" w:rsidRPr="00F01927" w:rsidRDefault="00F01927" w:rsidP="00F01927">
      <w:pPr>
        <w:pStyle w:val="ListParagraph"/>
        <w:rPr>
          <w:bCs/>
        </w:rPr>
      </w:pPr>
    </w:p>
    <w:p w14:paraId="2DD0198A" w14:textId="101C3460" w:rsidR="009940C7" w:rsidRDefault="006B6FF2" w:rsidP="00F01927">
      <w:pPr>
        <w:pStyle w:val="ListParagraph"/>
        <w:numPr>
          <w:ilvl w:val="1"/>
          <w:numId w:val="10"/>
        </w:numPr>
        <w:ind w:left="720"/>
        <w:jc w:val="left"/>
        <w:rPr>
          <w:bCs/>
        </w:rPr>
      </w:pPr>
      <w:r w:rsidRPr="00F01927">
        <w:rPr>
          <w:b/>
          <w:bCs/>
        </w:rPr>
        <w:t>Value for Money:</w:t>
      </w:r>
      <w:r w:rsidR="00F01927" w:rsidRPr="00F01927">
        <w:rPr>
          <w:b/>
          <w:bCs/>
        </w:rPr>
        <w:t xml:space="preserve">  </w:t>
      </w:r>
      <w:r w:rsidR="00F01927">
        <w:rPr>
          <w:bCs/>
        </w:rPr>
        <w:t xml:space="preserve">The overall value for money proposition will be considered, weighing the cost against the quality of services offered and the specific needs of our institution. </w:t>
      </w:r>
    </w:p>
    <w:p w14:paraId="31629838" w14:textId="0ED7F07D" w:rsidR="009940C7" w:rsidRDefault="009940C7" w:rsidP="009940C7">
      <w:pPr>
        <w:tabs>
          <w:tab w:val="num" w:pos="720"/>
        </w:tabs>
        <w:jc w:val="left"/>
        <w:rPr>
          <w:bCs/>
        </w:rPr>
      </w:pPr>
    </w:p>
    <w:p w14:paraId="268F5DBD" w14:textId="519DD1E6" w:rsidR="00FF5E24" w:rsidRPr="00FF5E24" w:rsidRDefault="00FF5E24" w:rsidP="00FF5E24">
      <w:pPr>
        <w:tabs>
          <w:tab w:val="num" w:pos="720"/>
        </w:tabs>
        <w:jc w:val="left"/>
        <w:rPr>
          <w:bCs/>
        </w:rPr>
      </w:pPr>
      <w:r w:rsidRPr="00FF5E24">
        <w:rPr>
          <w:bCs/>
        </w:rPr>
        <w:t xml:space="preserve">The </w:t>
      </w:r>
      <w:r>
        <w:rPr>
          <w:bCs/>
        </w:rPr>
        <w:t>compensation</w:t>
      </w:r>
      <w:r w:rsidRPr="00FF5E24">
        <w:rPr>
          <w:bCs/>
        </w:rPr>
        <w:t xml:space="preserve"> proposal shall be submitted in a sealed envelope and marked accordingly:</w:t>
      </w:r>
    </w:p>
    <w:p w14:paraId="650BD607" w14:textId="77777777" w:rsidR="00FF5E24" w:rsidRPr="00FF5E24" w:rsidRDefault="00FF5E24" w:rsidP="00FF5E24">
      <w:pPr>
        <w:tabs>
          <w:tab w:val="num" w:pos="720"/>
        </w:tabs>
        <w:jc w:val="left"/>
        <w:rPr>
          <w:bCs/>
        </w:rPr>
      </w:pPr>
    </w:p>
    <w:p w14:paraId="121EB77E" w14:textId="12E01E39" w:rsidR="00FF5E24" w:rsidRPr="00FF5E24" w:rsidRDefault="00FF5E24" w:rsidP="00FF5E24">
      <w:pPr>
        <w:tabs>
          <w:tab w:val="num" w:pos="720"/>
        </w:tabs>
        <w:jc w:val="left"/>
        <w:rPr>
          <w:bCs/>
        </w:rPr>
      </w:pPr>
      <w:r w:rsidRPr="00FF5E24">
        <w:rPr>
          <w:bCs/>
        </w:rPr>
        <w:tab/>
      </w:r>
      <w:r w:rsidRPr="00FF5E24">
        <w:rPr>
          <w:bCs/>
        </w:rPr>
        <w:tab/>
      </w:r>
      <w:r w:rsidRPr="00FF5E24">
        <w:rPr>
          <w:bCs/>
        </w:rPr>
        <w:tab/>
      </w:r>
      <w:r w:rsidRPr="00FF5E24">
        <w:rPr>
          <w:bCs/>
        </w:rPr>
        <w:tab/>
        <w:t>RFQ# 84-81203042</w:t>
      </w:r>
      <w:r w:rsidR="0087558E">
        <w:rPr>
          <w:bCs/>
        </w:rPr>
        <w:t>4</w:t>
      </w:r>
      <w:r w:rsidRPr="00FF5E24">
        <w:rPr>
          <w:bCs/>
        </w:rPr>
        <w:t xml:space="preserve"> – Legal Services</w:t>
      </w:r>
    </w:p>
    <w:p w14:paraId="3F72144C" w14:textId="4D372059" w:rsidR="00FF5E24" w:rsidRPr="00FF5E24" w:rsidRDefault="00FF5E24" w:rsidP="00FF5E24">
      <w:pPr>
        <w:tabs>
          <w:tab w:val="num" w:pos="720"/>
        </w:tabs>
        <w:jc w:val="left"/>
        <w:rPr>
          <w:bCs/>
        </w:rPr>
      </w:pPr>
      <w:r w:rsidRPr="00FF5E24">
        <w:rPr>
          <w:bCs/>
        </w:rPr>
        <w:tab/>
      </w:r>
      <w:r w:rsidRPr="00FF5E24">
        <w:rPr>
          <w:bCs/>
        </w:rPr>
        <w:tab/>
      </w:r>
      <w:r w:rsidRPr="00FF5E24">
        <w:rPr>
          <w:bCs/>
        </w:rPr>
        <w:tab/>
      </w:r>
      <w:r w:rsidRPr="00FF5E24">
        <w:rPr>
          <w:bCs/>
        </w:rPr>
        <w:tab/>
      </w:r>
      <w:r>
        <w:rPr>
          <w:bCs/>
        </w:rPr>
        <w:t>Compensation</w:t>
      </w:r>
      <w:r w:rsidRPr="00FF5E24">
        <w:rPr>
          <w:bCs/>
        </w:rPr>
        <w:t xml:space="preserve"> Proposal</w:t>
      </w:r>
    </w:p>
    <w:p w14:paraId="168171F1" w14:textId="77777777" w:rsidR="00FF5E24" w:rsidRPr="00FF5E24" w:rsidRDefault="00FF5E24" w:rsidP="00FF5E24">
      <w:pPr>
        <w:tabs>
          <w:tab w:val="num" w:pos="720"/>
        </w:tabs>
        <w:jc w:val="left"/>
        <w:rPr>
          <w:bCs/>
        </w:rPr>
      </w:pPr>
      <w:r w:rsidRPr="00FF5E24">
        <w:rPr>
          <w:bCs/>
        </w:rPr>
        <w:tab/>
      </w:r>
      <w:r w:rsidRPr="00FF5E24">
        <w:rPr>
          <w:bCs/>
        </w:rPr>
        <w:tab/>
      </w:r>
      <w:r w:rsidRPr="00FF5E24">
        <w:rPr>
          <w:bCs/>
        </w:rPr>
        <w:tab/>
      </w:r>
      <w:r w:rsidRPr="00FF5E24">
        <w:rPr>
          <w:bCs/>
        </w:rPr>
        <w:tab/>
        <w:t>Name of Firm</w:t>
      </w:r>
    </w:p>
    <w:p w14:paraId="0D31A316" w14:textId="77777777" w:rsidR="00FF5E24" w:rsidRDefault="00FF5E24" w:rsidP="009940C7">
      <w:pPr>
        <w:tabs>
          <w:tab w:val="num" w:pos="720"/>
        </w:tabs>
        <w:jc w:val="left"/>
        <w:rPr>
          <w:bCs/>
        </w:rPr>
      </w:pPr>
    </w:p>
    <w:p w14:paraId="33EDD063" w14:textId="2DBA3B77" w:rsidR="00041C65" w:rsidRDefault="00041C65" w:rsidP="00076B92">
      <w:pPr>
        <w:pStyle w:val="Heading1"/>
      </w:pPr>
      <w:bookmarkStart w:id="17" w:name="_Toc160362852"/>
      <w:r>
        <w:lastRenderedPageBreak/>
        <w:t>Selection Process</w:t>
      </w:r>
      <w:bookmarkEnd w:id="17"/>
    </w:p>
    <w:p w14:paraId="5F8BC270" w14:textId="79B7E79F" w:rsidR="00041C65" w:rsidRDefault="00041C65" w:rsidP="00041C65">
      <w:r>
        <w:t xml:space="preserve">Proposals shall be reviewed by an advisory committee.  Membership on the committee shall be determined by the Board of Trustees and may include college administration, staff, and anyone else the Board deems appropriate.  The committee shall make a recommendation to the Board of Trustees, who shall make </w:t>
      </w:r>
      <w:r w:rsidR="00FF5E24">
        <w:t>the</w:t>
      </w:r>
      <w:r>
        <w:t xml:space="preserve"> final selection.</w:t>
      </w:r>
    </w:p>
    <w:p w14:paraId="588D9643" w14:textId="31F918FD" w:rsidR="00041C65" w:rsidRDefault="00041C65" w:rsidP="00041C65"/>
    <w:p w14:paraId="3C407322" w14:textId="4FCC432F" w:rsidR="00041C65" w:rsidRDefault="00041C65" w:rsidP="00041C65">
      <w:r>
        <w:t>The College reserves the right to negotiate with any or all bidders, to seek modifications or re-submissions of portions or entire proposals and to accept or reject any and all bids received.</w:t>
      </w:r>
    </w:p>
    <w:p w14:paraId="6A3A3ADD" w14:textId="77777777" w:rsidR="00041C65" w:rsidRPr="00041C65" w:rsidRDefault="00041C65" w:rsidP="00041C65"/>
    <w:p w14:paraId="7BB80A76" w14:textId="4ACD278B" w:rsidR="00076B92" w:rsidRDefault="00041C65" w:rsidP="00076B92">
      <w:pPr>
        <w:pStyle w:val="Heading1"/>
      </w:pPr>
      <w:bookmarkStart w:id="18" w:name="_Toc160362853"/>
      <w:r>
        <w:t>Contract Term:</w:t>
      </w:r>
      <w:bookmarkEnd w:id="18"/>
    </w:p>
    <w:p w14:paraId="768F343F" w14:textId="7C7077E9" w:rsidR="00041C65" w:rsidRDefault="00041C65" w:rsidP="00076B92">
      <w:pPr>
        <w:rPr>
          <w:bCs/>
        </w:rPr>
      </w:pPr>
      <w:bookmarkStart w:id="19" w:name="_Hlk160170711"/>
      <w:bookmarkEnd w:id="5"/>
      <w:r>
        <w:rPr>
          <w:bCs/>
        </w:rPr>
        <w:t>The Contract shall have an initial term of one (1) year, beginning on the date of final Contract execution (the “Effective Date”) or April 30, 2024, whichever is later.</w:t>
      </w:r>
    </w:p>
    <w:p w14:paraId="01B523AE" w14:textId="77777777" w:rsidR="0062489A" w:rsidRDefault="0062489A" w:rsidP="00076B92">
      <w:pPr>
        <w:rPr>
          <w:bCs/>
        </w:rPr>
      </w:pPr>
    </w:p>
    <w:p w14:paraId="1937629B" w14:textId="06C6D4EB" w:rsidR="00410FD6" w:rsidRDefault="00410FD6" w:rsidP="00DA1FEB">
      <w:pPr>
        <w:spacing w:after="240"/>
        <w:rPr>
          <w:bCs/>
        </w:rPr>
      </w:pPr>
      <w:r w:rsidRPr="00B152F8">
        <w:rPr>
          <w:bCs/>
        </w:rPr>
        <w:t xml:space="preserve">At the end of the Contract’s initial term, the </w:t>
      </w:r>
      <w:r>
        <w:rPr>
          <w:bCs/>
        </w:rPr>
        <w:t>College</w:t>
      </w:r>
      <w:r w:rsidRPr="00B152F8">
        <w:rPr>
          <w:bCs/>
        </w:rPr>
        <w:t xml:space="preserve"> shall have the option, in its sole discretion, to renew the Contract on the same terms and conditions for up to three (3) additional one-year terms. The </w:t>
      </w:r>
      <w:r>
        <w:rPr>
          <w:bCs/>
        </w:rPr>
        <w:t>College</w:t>
      </w:r>
      <w:r w:rsidRPr="00B152F8">
        <w:rPr>
          <w:bCs/>
        </w:rPr>
        <w:t xml:space="preserve"> will give the Vendor written notice of its intent to exercise each option no later than thirty (30) days before the end of the Contract’s then-current term. In addition to any optional renewal terms, and with the Vendor’s concurrence, the </w:t>
      </w:r>
      <w:r>
        <w:rPr>
          <w:bCs/>
        </w:rPr>
        <w:t xml:space="preserve">College </w:t>
      </w:r>
      <w:r w:rsidRPr="00B152F8">
        <w:rPr>
          <w:bCs/>
        </w:rPr>
        <w:t xml:space="preserve">reserves the right to extend the Contract after the last active term. </w:t>
      </w:r>
    </w:p>
    <w:p w14:paraId="3423AFC4" w14:textId="57F673C9" w:rsidR="009C6ED1" w:rsidRDefault="00C868B4" w:rsidP="009C6ED1">
      <w:pPr>
        <w:pStyle w:val="Heading1"/>
      </w:pPr>
      <w:bookmarkStart w:id="20" w:name="_Toc160362854"/>
      <w:bookmarkEnd w:id="6"/>
      <w:bookmarkEnd w:id="19"/>
      <w:r>
        <w:t>Submission of Proposals</w:t>
      </w:r>
      <w:r w:rsidR="009C6ED1" w:rsidRPr="009C6ED1">
        <w:t>:</w:t>
      </w:r>
      <w:bookmarkEnd w:id="20"/>
    </w:p>
    <w:p w14:paraId="51E7C565" w14:textId="594AFBD8" w:rsidR="000F1CF8" w:rsidRDefault="000F1CF8" w:rsidP="000F1CF8">
      <w:r>
        <w:t>In a sealed envelope, provide two (2) complete hard copies of your proposal</w:t>
      </w:r>
      <w:r w:rsidR="00C868B4">
        <w:t>s</w:t>
      </w:r>
      <w:r>
        <w:t xml:space="preserve"> for furnishing services outlined with this RFQ, as well as a DIGITAL copy submitted via flash drive or email to </w:t>
      </w:r>
      <w:hyperlink r:id="rId14" w:history="1">
        <w:r w:rsidRPr="00ED583B">
          <w:rPr>
            <w:rStyle w:val="Hyperlink"/>
          </w:rPr>
          <w:t>olssonp@carteret.edu</w:t>
        </w:r>
      </w:hyperlink>
      <w:r>
        <w:t xml:space="preserve">.  Proposals will be received until 3:00 pm (EST) </w:t>
      </w:r>
      <w:r w:rsidR="001E6B4F">
        <w:t>Monday</w:t>
      </w:r>
      <w:r>
        <w:t>, March 2</w:t>
      </w:r>
      <w:r w:rsidR="001E6B4F">
        <w:t>5</w:t>
      </w:r>
      <w:r>
        <w:t>, 2024, and are subject to the conditions within this document.</w:t>
      </w:r>
    </w:p>
    <w:p w14:paraId="47E6BA11" w14:textId="797CF790" w:rsidR="000F1CF8" w:rsidRDefault="000F1CF8" w:rsidP="000F1CF8"/>
    <w:p w14:paraId="4A3243E7" w14:textId="7E279DB6" w:rsidR="000F1CF8" w:rsidRDefault="000F1CF8" w:rsidP="000F1CF8">
      <w:r>
        <w:t>The submittal can take any written form, provided that the outlined requirements are met, and instructions are followed.  If the submittal does not meet all requirements, it may be disqualified at the discretion of the College.  The College reserves the right to reject all responses.</w:t>
      </w:r>
    </w:p>
    <w:p w14:paraId="50DA57B6" w14:textId="6363C00D" w:rsidR="000F1CF8" w:rsidRDefault="000F1CF8" w:rsidP="000F1CF8"/>
    <w:p w14:paraId="04CB91E3" w14:textId="056ADB8A" w:rsidR="000F1CF8" w:rsidRDefault="000F1CF8" w:rsidP="00E81FC6">
      <w:pPr>
        <w:pStyle w:val="ListParagraph"/>
        <w:numPr>
          <w:ilvl w:val="0"/>
          <w:numId w:val="2"/>
        </w:numPr>
      </w:pPr>
      <w:r>
        <w:t>Proposals must be submitted directly to Carteret Community College with the sealed submission envelope or package addressed as follows:</w:t>
      </w:r>
    </w:p>
    <w:p w14:paraId="469D5750" w14:textId="1D2B6072" w:rsidR="000F1CF8" w:rsidRDefault="000F1CF8" w:rsidP="000F1CF8"/>
    <w:p w14:paraId="241FBABA" w14:textId="7C287F49" w:rsidR="000F1CF8" w:rsidRDefault="000F1CF8" w:rsidP="000F1CF8">
      <w:pPr>
        <w:jc w:val="left"/>
      </w:pPr>
      <w:r>
        <w:tab/>
      </w:r>
      <w:r>
        <w:tab/>
      </w:r>
      <w:r>
        <w:tab/>
      </w:r>
      <w:r>
        <w:tab/>
        <w:t>Carteret Community College</w:t>
      </w:r>
    </w:p>
    <w:p w14:paraId="38A804A9" w14:textId="3B23D308" w:rsidR="000F1CF8" w:rsidRDefault="000F1CF8" w:rsidP="000F1CF8">
      <w:pPr>
        <w:jc w:val="left"/>
      </w:pPr>
      <w:r>
        <w:tab/>
      </w:r>
      <w:r>
        <w:tab/>
      </w:r>
      <w:r>
        <w:tab/>
      </w:r>
      <w:r>
        <w:tab/>
        <w:t>Attn:  Purchasing Department</w:t>
      </w:r>
    </w:p>
    <w:p w14:paraId="6863A642" w14:textId="33525ED4" w:rsidR="000F1CF8" w:rsidRDefault="000F1CF8" w:rsidP="000F1CF8">
      <w:pPr>
        <w:jc w:val="left"/>
      </w:pPr>
      <w:r>
        <w:tab/>
      </w:r>
      <w:r>
        <w:tab/>
      </w:r>
      <w:r>
        <w:tab/>
      </w:r>
      <w:r>
        <w:tab/>
        <w:t xml:space="preserve">3505 </w:t>
      </w:r>
      <w:proofErr w:type="spellStart"/>
      <w:r>
        <w:t>Arendell</w:t>
      </w:r>
      <w:proofErr w:type="spellEnd"/>
      <w:r>
        <w:t xml:space="preserve"> Street</w:t>
      </w:r>
    </w:p>
    <w:p w14:paraId="7A0CC274" w14:textId="291D76C6" w:rsidR="000F1CF8" w:rsidRDefault="000F1CF8" w:rsidP="000F1CF8">
      <w:pPr>
        <w:jc w:val="left"/>
      </w:pPr>
      <w:r>
        <w:tab/>
      </w:r>
      <w:r>
        <w:tab/>
      </w:r>
      <w:r>
        <w:tab/>
      </w:r>
      <w:r>
        <w:tab/>
        <w:t>Morehead City, NC 28557</w:t>
      </w:r>
    </w:p>
    <w:p w14:paraId="6A624F89" w14:textId="4545FE36" w:rsidR="000F1CF8" w:rsidRDefault="000F1CF8" w:rsidP="000F1CF8">
      <w:pPr>
        <w:jc w:val="left"/>
      </w:pPr>
      <w:r>
        <w:tab/>
      </w:r>
      <w:r>
        <w:tab/>
      </w:r>
      <w:r>
        <w:tab/>
      </w:r>
      <w:r>
        <w:tab/>
        <w:t>RFQ:  812030</w:t>
      </w:r>
      <w:r w:rsidR="00F357A9">
        <w:t>4</w:t>
      </w:r>
      <w:r>
        <w:t>24-Legal Services</w:t>
      </w:r>
    </w:p>
    <w:p w14:paraId="6149913B" w14:textId="4821E5B7" w:rsidR="00EA4C6D" w:rsidRDefault="00EA4C6D" w:rsidP="000F1CF8">
      <w:pPr>
        <w:jc w:val="left"/>
      </w:pPr>
    </w:p>
    <w:p w14:paraId="57768900" w14:textId="32ABC793" w:rsidR="00EA4C6D" w:rsidRDefault="00EA4C6D" w:rsidP="00E81FC6">
      <w:pPr>
        <w:pStyle w:val="ListParagraph"/>
        <w:numPr>
          <w:ilvl w:val="0"/>
          <w:numId w:val="2"/>
        </w:numPr>
        <w:jc w:val="left"/>
      </w:pPr>
      <w:r>
        <w:t xml:space="preserve">Direct all RFQ and submittal inquiries to Pam Olsson, at </w:t>
      </w:r>
      <w:hyperlink r:id="rId15" w:history="1">
        <w:r w:rsidRPr="00ED583B">
          <w:rPr>
            <w:rStyle w:val="Hyperlink"/>
          </w:rPr>
          <w:t>olssonp@carteret.edu</w:t>
        </w:r>
      </w:hyperlink>
      <w:r>
        <w:t>, or via phone at 252-222-6162.</w:t>
      </w:r>
    </w:p>
    <w:p w14:paraId="031416F7" w14:textId="11635C57" w:rsidR="00EA4C6D" w:rsidRPr="00EA4C6D" w:rsidRDefault="00EA4C6D" w:rsidP="00E81FC6">
      <w:pPr>
        <w:pStyle w:val="ListParagraph"/>
        <w:numPr>
          <w:ilvl w:val="0"/>
          <w:numId w:val="2"/>
        </w:numPr>
        <w:jc w:val="left"/>
      </w:pPr>
      <w:r>
        <w:t xml:space="preserve">It is the prospective submitter’s responsibility to assure that all reference and support materials have been reviewed. </w:t>
      </w:r>
    </w:p>
    <w:p w14:paraId="2D0377F6" w14:textId="77777777" w:rsidR="009B0376" w:rsidRPr="009B0376" w:rsidRDefault="009B0376" w:rsidP="009B0376"/>
    <w:p w14:paraId="45366C17" w14:textId="2705B287" w:rsidR="00B152F8" w:rsidRDefault="009B0376" w:rsidP="00B152F8">
      <w:pPr>
        <w:pStyle w:val="Heading1"/>
      </w:pPr>
      <w:bookmarkStart w:id="21" w:name="_Toc160362855"/>
      <w:r>
        <w:lastRenderedPageBreak/>
        <w:t>Unofficial Project Timeline</w:t>
      </w:r>
      <w:bookmarkEnd w:id="21"/>
    </w:p>
    <w:p w14:paraId="209EA52F" w14:textId="35D8CFB4" w:rsidR="009B0376" w:rsidRDefault="009B0376" w:rsidP="009B0376">
      <w:pPr>
        <w:pStyle w:val="ListParagraph"/>
        <w:numPr>
          <w:ilvl w:val="0"/>
          <w:numId w:val="21"/>
        </w:numPr>
      </w:pPr>
      <w:r>
        <w:t xml:space="preserve">March </w:t>
      </w:r>
      <w:r w:rsidR="001E6B4F">
        <w:t>8</w:t>
      </w:r>
      <w:r>
        <w:t>, 2024 – RFQ released</w:t>
      </w:r>
    </w:p>
    <w:p w14:paraId="4EE77D0B" w14:textId="6C8B58CD" w:rsidR="009B0376" w:rsidRDefault="009B0376" w:rsidP="009B0376">
      <w:pPr>
        <w:pStyle w:val="ListParagraph"/>
        <w:numPr>
          <w:ilvl w:val="0"/>
          <w:numId w:val="21"/>
        </w:numPr>
      </w:pPr>
      <w:r>
        <w:t>March 2</w:t>
      </w:r>
      <w:r w:rsidR="001E6B4F">
        <w:t>5</w:t>
      </w:r>
      <w:r>
        <w:t>, 2024 – Deadline for completed RFQ responses due to Carteret CC</w:t>
      </w:r>
    </w:p>
    <w:p w14:paraId="7E75076A" w14:textId="63D84F4A" w:rsidR="009B0376" w:rsidRDefault="009B0376" w:rsidP="009B0376">
      <w:pPr>
        <w:pStyle w:val="ListParagraph"/>
        <w:numPr>
          <w:ilvl w:val="0"/>
          <w:numId w:val="21"/>
        </w:numPr>
      </w:pPr>
      <w:r>
        <w:t>March 28, 2024 – Advisory committee reviews proposals</w:t>
      </w:r>
    </w:p>
    <w:p w14:paraId="7C66A6A4" w14:textId="6AE725AF" w:rsidR="009B0376" w:rsidRDefault="009B0376" w:rsidP="009B0376">
      <w:pPr>
        <w:pStyle w:val="ListParagraph"/>
        <w:numPr>
          <w:ilvl w:val="0"/>
          <w:numId w:val="21"/>
        </w:numPr>
      </w:pPr>
      <w:r>
        <w:t>April 8, 2024 – Advisory committee makes recommendation to Board of Trustees</w:t>
      </w:r>
    </w:p>
    <w:p w14:paraId="409D88E9" w14:textId="630F51FC" w:rsidR="009B0376" w:rsidRDefault="009B0376" w:rsidP="009B0376">
      <w:pPr>
        <w:pStyle w:val="ListParagraph"/>
        <w:numPr>
          <w:ilvl w:val="0"/>
          <w:numId w:val="21"/>
        </w:numPr>
      </w:pPr>
      <w:r>
        <w:t>April 10, 2024 – Board of Trustees make selection</w:t>
      </w:r>
    </w:p>
    <w:p w14:paraId="14C38DF1" w14:textId="539645B9" w:rsidR="009B0376" w:rsidRPr="009B0376" w:rsidRDefault="009B0376" w:rsidP="009B0376">
      <w:pPr>
        <w:pStyle w:val="ListParagraph"/>
        <w:numPr>
          <w:ilvl w:val="0"/>
          <w:numId w:val="21"/>
        </w:numPr>
      </w:pPr>
      <w:r>
        <w:t>April 11, 2024 – Award contract</w:t>
      </w:r>
    </w:p>
    <w:p w14:paraId="33EF2ED0" w14:textId="77777777" w:rsidR="009B0376" w:rsidRPr="009B0376" w:rsidRDefault="009B0376" w:rsidP="009B0376"/>
    <w:p w14:paraId="0804004F" w14:textId="5DC30866" w:rsidR="00B152F8" w:rsidRPr="00A82037" w:rsidRDefault="00A82037" w:rsidP="00B152F8">
      <w:pPr>
        <w:spacing w:after="240"/>
        <w:rPr>
          <w:bCs/>
          <w:i/>
          <w:sz w:val="18"/>
          <w:szCs w:val="18"/>
        </w:rPr>
      </w:pPr>
      <w:r w:rsidRPr="00A82037">
        <w:rPr>
          <w:bCs/>
          <w:i/>
          <w:sz w:val="18"/>
          <w:szCs w:val="18"/>
        </w:rPr>
        <w:t>*Timeline is subject to change based on the needs of Carteret Community College.</w:t>
      </w:r>
    </w:p>
    <w:p w14:paraId="7837F700" w14:textId="77777777" w:rsidR="00806AA2" w:rsidRDefault="00806AA2" w:rsidP="0036740E">
      <w:pPr>
        <w:pStyle w:val="Heading1"/>
      </w:pPr>
    </w:p>
    <w:p w14:paraId="2BBFB9CC" w14:textId="41BF587C" w:rsidR="00B96BD0" w:rsidRDefault="00B96BD0">
      <w:pPr>
        <w:rPr>
          <w:b/>
          <w:bCs/>
        </w:rPr>
      </w:pPr>
      <w:r>
        <w:rPr>
          <w:b/>
          <w:bCs/>
        </w:rPr>
        <w:br w:type="page"/>
      </w:r>
    </w:p>
    <w:p w14:paraId="4FC89FDB" w14:textId="539F66CA" w:rsidR="00EE4A96" w:rsidRDefault="00EE4A96" w:rsidP="0036740E">
      <w:pPr>
        <w:pStyle w:val="Heading1"/>
      </w:pPr>
      <w:bookmarkStart w:id="22" w:name="_Toc160362856"/>
      <w:r w:rsidRPr="00B96BD0">
        <w:lastRenderedPageBreak/>
        <w:t>PROPOSAL FORM</w:t>
      </w:r>
      <w:bookmarkEnd w:id="22"/>
    </w:p>
    <w:p w14:paraId="50A516E6" w14:textId="77777777" w:rsidR="00B96BD0" w:rsidRPr="00B96BD0" w:rsidRDefault="00B96BD0" w:rsidP="00B96BD0"/>
    <w:p w14:paraId="5EA980AE" w14:textId="0D998488" w:rsidR="00EE4A96" w:rsidRPr="00EE4A96" w:rsidRDefault="00EE4A96" w:rsidP="00FA04F5">
      <w:pPr>
        <w:spacing w:after="240"/>
        <w:rPr>
          <w:b/>
          <w:bCs/>
        </w:rPr>
      </w:pPr>
      <w:r w:rsidRPr="00EE4A96">
        <w:t xml:space="preserve">PROJECT: </w:t>
      </w:r>
      <w:r w:rsidR="003825D2">
        <w:tab/>
      </w:r>
      <w:r w:rsidR="009B0376">
        <w:rPr>
          <w:b/>
          <w:bCs/>
        </w:rPr>
        <w:t>Legal Services</w:t>
      </w:r>
    </w:p>
    <w:p w14:paraId="27BA712C" w14:textId="6E08282E" w:rsidR="00EE4A96" w:rsidRPr="00EE4A96" w:rsidRDefault="003825D2" w:rsidP="003825D2">
      <w:pPr>
        <w:spacing w:after="240"/>
        <w:ind w:left="720" w:firstLine="720"/>
        <w:rPr>
          <w:b/>
          <w:bCs/>
        </w:rPr>
      </w:pPr>
      <w:r>
        <w:rPr>
          <w:b/>
          <w:bCs/>
        </w:rPr>
        <w:t>Carteret</w:t>
      </w:r>
      <w:r w:rsidR="00EE4A96" w:rsidRPr="00EE4A96">
        <w:rPr>
          <w:b/>
          <w:bCs/>
        </w:rPr>
        <w:t xml:space="preserve"> Community College</w:t>
      </w:r>
    </w:p>
    <w:p w14:paraId="36947648" w14:textId="2AA932ED" w:rsidR="00EE4A96" w:rsidRPr="00EE4A96" w:rsidRDefault="00EE4A96" w:rsidP="00FA04F5">
      <w:pPr>
        <w:spacing w:after="240"/>
      </w:pPr>
      <w:r w:rsidRPr="00EE4A96">
        <w:t xml:space="preserve">Request for </w:t>
      </w:r>
      <w:r w:rsidR="009B0376">
        <w:t>Qualification</w:t>
      </w:r>
      <w:r w:rsidR="00DA1FEB">
        <w:t>s</w:t>
      </w:r>
      <w:r w:rsidRPr="00EE4A96">
        <w:t>:</w:t>
      </w:r>
    </w:p>
    <w:p w14:paraId="751FC001" w14:textId="092023F0" w:rsidR="00EE4A96" w:rsidRPr="00EE4A96" w:rsidRDefault="00EE4A96" w:rsidP="00FA04F5">
      <w:pPr>
        <w:spacing w:after="240"/>
      </w:pPr>
      <w:r w:rsidRPr="00EE4A96">
        <w:t xml:space="preserve">The </w:t>
      </w:r>
      <w:r w:rsidR="00DA1FEB">
        <w:t xml:space="preserve">Attorney or Firm </w:t>
      </w:r>
      <w:r w:rsidRPr="00EE4A96">
        <w:t>hereby certifies that they have read this entire document and understand all</w:t>
      </w:r>
      <w:r w:rsidR="003825D2">
        <w:t xml:space="preserve"> </w:t>
      </w:r>
      <w:r w:rsidRPr="00EE4A96">
        <w:t>the terms and instructions stated herein.</w:t>
      </w:r>
    </w:p>
    <w:p w14:paraId="6921D0C5" w14:textId="43B01741" w:rsidR="00EE4A96" w:rsidRPr="00EE4A96" w:rsidRDefault="00EE4A96" w:rsidP="00FA04F5">
      <w:pPr>
        <w:spacing w:after="240"/>
      </w:pPr>
      <w:r w:rsidRPr="00EE4A96">
        <w:t xml:space="preserve">The </w:t>
      </w:r>
      <w:r w:rsidR="00DA1FEB">
        <w:t>Attorney or Firm</w:t>
      </w:r>
      <w:r w:rsidRPr="00EE4A96">
        <w:t xml:space="preserve"> hereby certifies that all of the figures, computations and calculations used in</w:t>
      </w:r>
      <w:r w:rsidR="003825D2">
        <w:t xml:space="preserve"> </w:t>
      </w:r>
      <w:r w:rsidRPr="00EE4A96">
        <w:t>estimating the proposal herein have been carefully checked and are accurate in all respects and no</w:t>
      </w:r>
      <w:r w:rsidR="003825D2">
        <w:t xml:space="preserve"> </w:t>
      </w:r>
      <w:r w:rsidRPr="00EE4A96">
        <w:t>claim for withdrawal will be allowed on the grounds of mathematical error.</w:t>
      </w:r>
    </w:p>
    <w:p w14:paraId="26745473" w14:textId="155BCA41" w:rsidR="00EE4A96" w:rsidRPr="00EE4A96" w:rsidRDefault="00EE4A96" w:rsidP="00FA04F5">
      <w:pPr>
        <w:spacing w:after="240"/>
      </w:pPr>
      <w:r w:rsidRPr="00EE4A96">
        <w:t xml:space="preserve">The </w:t>
      </w:r>
      <w:r w:rsidR="00DA1FEB">
        <w:t xml:space="preserve">Attorney or Firm </w:t>
      </w:r>
      <w:r w:rsidRPr="00EE4A96">
        <w:t>hereby certifies that it is understood that this proposal will not be considered should</w:t>
      </w:r>
      <w:r w:rsidR="003825D2">
        <w:t xml:space="preserve"> </w:t>
      </w:r>
      <w:r w:rsidRPr="00EE4A96">
        <w:t>it arrive after the date/time due and that all forms enclosed in the proposed invitation including this</w:t>
      </w:r>
      <w:r w:rsidR="003825D2">
        <w:t xml:space="preserve"> </w:t>
      </w:r>
      <w:r w:rsidRPr="00EE4A96">
        <w:t>must be properly filled out to be considered.</w:t>
      </w:r>
    </w:p>
    <w:p w14:paraId="57D87EA4" w14:textId="59A4F991" w:rsidR="00EE4A96" w:rsidRPr="00F357A9" w:rsidRDefault="00EE4A96" w:rsidP="00FA04F5">
      <w:pPr>
        <w:spacing w:after="240"/>
        <w:rPr>
          <w:strike/>
        </w:rPr>
      </w:pPr>
      <w:bookmarkStart w:id="23" w:name="_GoBack"/>
      <w:bookmarkEnd w:id="23"/>
    </w:p>
    <w:p w14:paraId="277F42A1" w14:textId="77777777" w:rsidR="00EE4A96" w:rsidRPr="00EE4A96" w:rsidRDefault="00EE4A96" w:rsidP="00FA04F5">
      <w:pPr>
        <w:spacing w:after="240"/>
      </w:pPr>
      <w:r w:rsidRPr="00EE4A96">
        <w:t>Name ______________________________________ Title _________________________________</w:t>
      </w:r>
    </w:p>
    <w:p w14:paraId="582BE74A" w14:textId="77777777" w:rsidR="00EE4A96" w:rsidRPr="00EE4A96" w:rsidRDefault="00EE4A96" w:rsidP="00FA04F5">
      <w:pPr>
        <w:spacing w:after="240"/>
      </w:pPr>
      <w:r w:rsidRPr="00EE4A96">
        <w:t>Company __________________________________________________________________________</w:t>
      </w:r>
    </w:p>
    <w:p w14:paraId="2754E2B1" w14:textId="77777777" w:rsidR="00EE4A96" w:rsidRPr="00EE4A96" w:rsidRDefault="00EE4A96" w:rsidP="00FA04F5">
      <w:pPr>
        <w:spacing w:after="240"/>
      </w:pPr>
      <w:r w:rsidRPr="00EE4A96">
        <w:t>Address ___________________________________________________________________________</w:t>
      </w:r>
    </w:p>
    <w:p w14:paraId="7E896DD9" w14:textId="77777777" w:rsidR="00EE4A96" w:rsidRPr="00EE4A96" w:rsidRDefault="00EE4A96" w:rsidP="00FA04F5">
      <w:pPr>
        <w:spacing w:after="240"/>
      </w:pPr>
      <w:r w:rsidRPr="00EE4A96">
        <w:t>Telephone____________________________________ Fax _________________________________</w:t>
      </w:r>
    </w:p>
    <w:p w14:paraId="79481DF5" w14:textId="77777777" w:rsidR="00EE4A96" w:rsidRPr="00EE4A96" w:rsidRDefault="00EE4A96" w:rsidP="00FA04F5">
      <w:pPr>
        <w:spacing w:after="240"/>
      </w:pPr>
      <w:r w:rsidRPr="00EE4A96">
        <w:t>Signature __________________________________________________________________________</w:t>
      </w:r>
    </w:p>
    <w:p w14:paraId="5EB23138" w14:textId="48934E2E" w:rsidR="00EE4A96" w:rsidRDefault="00EE4A96" w:rsidP="00FA04F5">
      <w:pPr>
        <w:spacing w:after="240"/>
      </w:pPr>
      <w:r w:rsidRPr="00EE4A96">
        <w:t>Date _____________________________________________________________________________</w:t>
      </w:r>
    </w:p>
    <w:p w14:paraId="562B06FD" w14:textId="645515A7" w:rsidR="00244F73" w:rsidRDefault="00244F73" w:rsidP="00FA04F5">
      <w:pPr>
        <w:spacing w:after="240"/>
      </w:pPr>
    </w:p>
    <w:p w14:paraId="2F2C8B06" w14:textId="77777777" w:rsidR="00244F73" w:rsidRPr="00EE4A96" w:rsidRDefault="00244F73" w:rsidP="00FA04F5">
      <w:pPr>
        <w:spacing w:after="240"/>
      </w:pPr>
    </w:p>
    <w:sectPr w:rsidR="00244F73" w:rsidRPr="00EE4A96" w:rsidSect="00530EB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584" w:left="1440" w:header="36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64F9D" w14:textId="77777777" w:rsidR="00FF5E24" w:rsidRDefault="00FF5E24" w:rsidP="00FC7153">
      <w:r>
        <w:separator/>
      </w:r>
    </w:p>
  </w:endnote>
  <w:endnote w:type="continuationSeparator" w:id="0">
    <w:p w14:paraId="47721431" w14:textId="77777777" w:rsidR="00FF5E24" w:rsidRDefault="00FF5E24" w:rsidP="00FC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D742" w14:textId="77777777" w:rsidR="00DA1FEB" w:rsidRDefault="00DA1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87E04" w14:textId="77777777" w:rsidR="00FF5E24" w:rsidRDefault="00FF5E24" w:rsidP="00FC7153">
    <w:pPr>
      <w:pStyle w:val="Footer"/>
      <w:tabs>
        <w:tab w:val="clear" w:pos="4680"/>
        <w:tab w:val="clear" w:pos="9360"/>
      </w:tabs>
      <w:ind w:left="-720" w:right="-720"/>
      <w:jc w:val="center"/>
      <w:rPr>
        <w:sz w:val="18"/>
        <w:szCs w:val="18"/>
      </w:rPr>
    </w:pPr>
    <w:r w:rsidRPr="00FC7153">
      <w:rPr>
        <w:sz w:val="18"/>
        <w:szCs w:val="18"/>
      </w:rPr>
      <w:t>An Equal Opportunity Educational Institution Serving the Community without regard</w:t>
    </w:r>
  </w:p>
  <w:p w14:paraId="61373F23" w14:textId="677FC78F" w:rsidR="00FF5E24" w:rsidRPr="00FC7153" w:rsidRDefault="00FF5E24" w:rsidP="00FC7153">
    <w:pPr>
      <w:pStyle w:val="Footer"/>
      <w:tabs>
        <w:tab w:val="clear" w:pos="4680"/>
        <w:tab w:val="clear" w:pos="9360"/>
      </w:tabs>
      <w:ind w:left="-720" w:right="-720"/>
      <w:jc w:val="center"/>
      <w:rPr>
        <w:sz w:val="18"/>
        <w:szCs w:val="18"/>
      </w:rPr>
    </w:pPr>
    <w:r w:rsidRPr="00FC7153">
      <w:rPr>
        <w:sz w:val="18"/>
        <w:szCs w:val="18"/>
      </w:rPr>
      <w:t>to Race, Creed, Sex</w:t>
    </w:r>
    <w:r>
      <w:rPr>
        <w:sz w:val="18"/>
        <w:szCs w:val="18"/>
      </w:rPr>
      <w:t>, National Origin, or Disability</w:t>
    </w:r>
  </w:p>
  <w:p w14:paraId="1F7DF9D5" w14:textId="77777777" w:rsidR="00FF5E24" w:rsidRDefault="00FF5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0566" w14:textId="77777777" w:rsidR="00DA1FEB" w:rsidRDefault="00DA1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610A" w14:textId="77777777" w:rsidR="00FF5E24" w:rsidRDefault="00FF5E24" w:rsidP="00FC7153">
      <w:r>
        <w:separator/>
      </w:r>
    </w:p>
  </w:footnote>
  <w:footnote w:type="continuationSeparator" w:id="0">
    <w:p w14:paraId="75B2600A" w14:textId="77777777" w:rsidR="00FF5E24" w:rsidRDefault="00FF5E24" w:rsidP="00FC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C368" w14:textId="77777777" w:rsidR="00DA1FEB" w:rsidRDefault="00DA1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601D" w14:textId="5C66FE16" w:rsidR="00FF5E24" w:rsidRPr="00C90B50" w:rsidRDefault="001E6B4F">
    <w:pPr>
      <w:pStyle w:val="Header"/>
      <w:pBdr>
        <w:bottom w:val="single" w:sz="4" w:space="1" w:color="D9D9D9" w:themeColor="background1" w:themeShade="D9"/>
      </w:pBdr>
      <w:jc w:val="right"/>
      <w:rPr>
        <w:b/>
        <w:bCs/>
        <w:sz w:val="18"/>
        <w:szCs w:val="18"/>
      </w:rPr>
    </w:pPr>
    <w:sdt>
      <w:sdtPr>
        <w:rPr>
          <w:color w:val="7F7F7F" w:themeColor="background1" w:themeShade="7F"/>
          <w:spacing w:val="60"/>
        </w:rPr>
        <w:id w:val="72948326"/>
        <w:docPartObj>
          <w:docPartGallery w:val="Page Numbers (Top of Page)"/>
          <w:docPartUnique/>
        </w:docPartObj>
      </w:sdtPr>
      <w:sdtEndPr>
        <w:rPr>
          <w:b/>
          <w:bCs/>
          <w:noProof/>
          <w:color w:val="auto"/>
          <w:spacing w:val="0"/>
          <w:sz w:val="18"/>
          <w:szCs w:val="18"/>
        </w:rPr>
      </w:sdtEndPr>
      <w:sdtContent>
        <w:r w:rsidR="00FF5E24" w:rsidRPr="00C90B50">
          <w:rPr>
            <w:color w:val="7F7F7F" w:themeColor="background1" w:themeShade="7F"/>
            <w:spacing w:val="60"/>
            <w:sz w:val="18"/>
            <w:szCs w:val="18"/>
          </w:rPr>
          <w:t>Page</w:t>
        </w:r>
        <w:r w:rsidR="00FF5E24" w:rsidRPr="00C90B50">
          <w:rPr>
            <w:sz w:val="18"/>
            <w:szCs w:val="18"/>
          </w:rPr>
          <w:t xml:space="preserve"> | </w:t>
        </w:r>
        <w:r w:rsidR="00FF5E24" w:rsidRPr="00C90B50">
          <w:rPr>
            <w:sz w:val="18"/>
            <w:szCs w:val="18"/>
          </w:rPr>
          <w:fldChar w:fldCharType="begin"/>
        </w:r>
        <w:r w:rsidR="00FF5E24" w:rsidRPr="00C90B50">
          <w:rPr>
            <w:sz w:val="18"/>
            <w:szCs w:val="18"/>
          </w:rPr>
          <w:instrText xml:space="preserve"> PAGE   \* MERGEFORMAT </w:instrText>
        </w:r>
        <w:r w:rsidR="00FF5E24" w:rsidRPr="00C90B50">
          <w:rPr>
            <w:sz w:val="18"/>
            <w:szCs w:val="18"/>
          </w:rPr>
          <w:fldChar w:fldCharType="separate"/>
        </w:r>
        <w:r w:rsidR="00FF5E24" w:rsidRPr="00403C55">
          <w:rPr>
            <w:b/>
            <w:bCs/>
            <w:noProof/>
            <w:sz w:val="18"/>
            <w:szCs w:val="18"/>
          </w:rPr>
          <w:t>1</w:t>
        </w:r>
        <w:r w:rsidR="00FF5E24" w:rsidRPr="00C90B50">
          <w:rPr>
            <w:b/>
            <w:bCs/>
            <w:noProof/>
            <w:sz w:val="18"/>
            <w:szCs w:val="18"/>
          </w:rPr>
          <w:fldChar w:fldCharType="end"/>
        </w:r>
      </w:sdtContent>
    </w:sdt>
  </w:p>
  <w:p w14:paraId="359A5D2B" w14:textId="7F43D65F" w:rsidR="00FF5E24" w:rsidRPr="002D79A1" w:rsidRDefault="00FF5E24" w:rsidP="002D79A1">
    <w:pPr>
      <w:pStyle w:val="Header"/>
      <w:tabs>
        <w:tab w:val="clear" w:pos="4680"/>
        <w:tab w:val="clear" w:pos="9360"/>
      </w:tabs>
      <w:ind w:left="-720" w:right="-720"/>
      <w:jc w:val="center"/>
      <w:rPr>
        <w:rFonts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EC68" w14:textId="77777777" w:rsidR="00DA1FEB" w:rsidRDefault="00DA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F20"/>
    <w:multiLevelType w:val="hybridMultilevel"/>
    <w:tmpl w:val="026ADE80"/>
    <w:lvl w:ilvl="0" w:tplc="6CEC124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39AA"/>
    <w:multiLevelType w:val="hybridMultilevel"/>
    <w:tmpl w:val="FEDA78F4"/>
    <w:lvl w:ilvl="0" w:tplc="6CEC124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93B48"/>
    <w:multiLevelType w:val="multilevel"/>
    <w:tmpl w:val="0352B6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1045"/>
    <w:multiLevelType w:val="hybridMultilevel"/>
    <w:tmpl w:val="94F64DEE"/>
    <w:lvl w:ilvl="0" w:tplc="6CEC1248">
      <w:start w:val="1"/>
      <w:numFmt w:val="bullet"/>
      <w:lvlText w:val=""/>
      <w:lvlJc w:val="left"/>
      <w:pPr>
        <w:ind w:left="780" w:hanging="360"/>
      </w:pPr>
      <w:rPr>
        <w:rFonts w:ascii="Symbol" w:hAnsi="Symbol" w:hint="default"/>
        <w:color w:val="auto"/>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8654258"/>
    <w:multiLevelType w:val="hybridMultilevel"/>
    <w:tmpl w:val="04BE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B585A"/>
    <w:multiLevelType w:val="multilevel"/>
    <w:tmpl w:val="ECBC7532"/>
    <w:lvl w:ilvl="0">
      <w:start w:val="1"/>
      <w:numFmt w:val="bullet"/>
      <w:lvlText w:val=""/>
      <w:lvlJc w:val="left"/>
      <w:pPr>
        <w:ind w:left="420" w:hanging="360"/>
      </w:pPr>
      <w:rPr>
        <w:rFonts w:ascii="Symbol" w:hAnsi="Symbol" w:hint="default"/>
        <w:color w:val="auto"/>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47FF6"/>
    <w:multiLevelType w:val="hybridMultilevel"/>
    <w:tmpl w:val="3E9E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42BE7"/>
    <w:multiLevelType w:val="multilevel"/>
    <w:tmpl w:val="05C244E4"/>
    <w:lvl w:ilvl="0">
      <w:start w:val="1"/>
      <w:numFmt w:val="bullet"/>
      <w:lvlText w:val=""/>
      <w:lvlJc w:val="left"/>
      <w:pPr>
        <w:ind w:left="420" w:hanging="360"/>
      </w:pPr>
      <w:rPr>
        <w:rFonts w:ascii="Symbol" w:hAnsi="Symbol" w:hint="default"/>
        <w:color w:val="auto"/>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67191"/>
    <w:multiLevelType w:val="multilevel"/>
    <w:tmpl w:val="31923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7C18A7"/>
    <w:multiLevelType w:val="multilevel"/>
    <w:tmpl w:val="23EECE70"/>
    <w:lvl w:ilvl="0">
      <w:start w:val="1"/>
      <w:numFmt w:val="decimal"/>
      <w:lvlText w:val="%1."/>
      <w:lvlJc w:val="left"/>
      <w:pPr>
        <w:ind w:left="420" w:hanging="360"/>
      </w:pPr>
      <w:rPr>
        <w:rFonts w:ascii="Century Gothic" w:eastAsiaTheme="minorHAnsi" w:hAnsi="Century Gothic" w:cstheme="minorBidi" w:hint="default"/>
        <w:color w:val="auto"/>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BD4A51"/>
    <w:multiLevelType w:val="multilevel"/>
    <w:tmpl w:val="0B587206"/>
    <w:lvl w:ilvl="0">
      <w:start w:val="1"/>
      <w:numFmt w:val="decimal"/>
      <w:lvlText w:val="%1."/>
      <w:lvlJc w:val="left"/>
      <w:pPr>
        <w:ind w:left="420" w:hanging="360"/>
      </w:pPr>
      <w:rPr>
        <w:rFonts w:ascii="Century Gothic" w:eastAsiaTheme="minorHAnsi" w:hAnsi="Century Gothic" w:cstheme="minorBidi" w:hint="default"/>
        <w:color w:val="auto"/>
        <w:sz w:val="20"/>
        <w:szCs w:val="20"/>
      </w:rPr>
    </w:lvl>
    <w:lvl w:ilvl="1">
      <w:start w:val="1"/>
      <w:numFmt w:val="decimal"/>
      <w:lvlText w:val="%2."/>
      <w:lvlJc w:val="left"/>
      <w:pPr>
        <w:ind w:left="1440" w:hanging="360"/>
      </w:pPr>
      <w:rPr>
        <w:rFonts w:ascii="Century Gothic" w:eastAsiaTheme="minorHAnsi" w:hAnsi="Century Gothic" w:cstheme="minorBidi"/>
        <w:color w:val="auto"/>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516453"/>
    <w:multiLevelType w:val="multilevel"/>
    <w:tmpl w:val="236E83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3478BC"/>
    <w:multiLevelType w:val="hybridMultilevel"/>
    <w:tmpl w:val="4EB6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06D22"/>
    <w:multiLevelType w:val="hybridMultilevel"/>
    <w:tmpl w:val="F6AA70FA"/>
    <w:lvl w:ilvl="0" w:tplc="6CEC124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31D29"/>
    <w:multiLevelType w:val="hybridMultilevel"/>
    <w:tmpl w:val="C0F8848C"/>
    <w:lvl w:ilvl="0" w:tplc="6CEC1248">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620CD"/>
    <w:multiLevelType w:val="multilevel"/>
    <w:tmpl w:val="24B23FF6"/>
    <w:lvl w:ilvl="0">
      <w:start w:val="1"/>
      <w:numFmt w:val="decimal"/>
      <w:lvlText w:val="%1."/>
      <w:lvlJc w:val="left"/>
      <w:pPr>
        <w:tabs>
          <w:tab w:val="num" w:pos="720"/>
        </w:tabs>
        <w:ind w:left="720" w:hanging="360"/>
      </w:pPr>
      <w:rPr>
        <w:rFonts w:ascii="Century Gothic" w:eastAsiaTheme="minorHAnsi" w:hAnsi="Century Gothic" w:cstheme="minorBidi"/>
      </w:rPr>
    </w:lvl>
    <w:lvl w:ilvl="1">
      <w:start w:val="1"/>
      <w:numFmt w:val="bullet"/>
      <w:lvlText w:val=""/>
      <w:lvlJc w:val="left"/>
      <w:pPr>
        <w:tabs>
          <w:tab w:val="num" w:pos="1440"/>
        </w:tabs>
        <w:ind w:left="1440" w:hanging="360"/>
      </w:pPr>
      <w:rPr>
        <w:rFonts w:ascii="Symbol" w:hAnsi="Symbol" w:hint="default"/>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35907AE"/>
    <w:multiLevelType w:val="hybridMultilevel"/>
    <w:tmpl w:val="BDEA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43663A"/>
    <w:multiLevelType w:val="hybridMultilevel"/>
    <w:tmpl w:val="51E4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475F9"/>
    <w:multiLevelType w:val="hybridMultilevel"/>
    <w:tmpl w:val="53BE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76DF8"/>
    <w:multiLevelType w:val="multilevel"/>
    <w:tmpl w:val="A5A2B91E"/>
    <w:lvl w:ilvl="0">
      <w:start w:val="1"/>
      <w:numFmt w:val="decimal"/>
      <w:lvlText w:val="%1."/>
      <w:lvlJc w:val="left"/>
      <w:pPr>
        <w:tabs>
          <w:tab w:val="num" w:pos="720"/>
        </w:tabs>
        <w:ind w:left="720" w:hanging="360"/>
      </w:pPr>
      <w:rPr>
        <w:rFonts w:ascii="Century Gothic" w:eastAsiaTheme="minorHAnsi" w:hAnsi="Century Gothic" w:cstheme="minorBidi"/>
      </w:rPr>
    </w:lvl>
    <w:lvl w:ilvl="1">
      <w:start w:val="1"/>
      <w:numFmt w:val="bullet"/>
      <w:lvlText w:val=""/>
      <w:lvlJc w:val="left"/>
      <w:pPr>
        <w:tabs>
          <w:tab w:val="num" w:pos="1440"/>
        </w:tabs>
        <w:ind w:left="1440" w:hanging="360"/>
      </w:pPr>
      <w:rPr>
        <w:rFonts w:ascii="Symbol" w:hAnsi="Symbol" w:hint="default"/>
        <w:color w:val="auto"/>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AD6C06"/>
    <w:multiLevelType w:val="multilevel"/>
    <w:tmpl w:val="ECBC7532"/>
    <w:lvl w:ilvl="0">
      <w:start w:val="1"/>
      <w:numFmt w:val="bullet"/>
      <w:lvlText w:val=""/>
      <w:lvlJc w:val="left"/>
      <w:pPr>
        <w:ind w:left="420" w:hanging="360"/>
      </w:pPr>
      <w:rPr>
        <w:rFonts w:ascii="Symbol" w:hAnsi="Symbol" w:hint="default"/>
        <w:color w:val="auto"/>
        <w:sz w:val="22"/>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0"/>
  </w:num>
  <w:num w:numId="4">
    <w:abstractNumId w:val="9"/>
  </w:num>
  <w:num w:numId="5">
    <w:abstractNumId w:val="3"/>
  </w:num>
  <w:num w:numId="6">
    <w:abstractNumId w:val="7"/>
  </w:num>
  <w:num w:numId="7">
    <w:abstractNumId w:val="20"/>
  </w:num>
  <w:num w:numId="8">
    <w:abstractNumId w:val="5"/>
  </w:num>
  <w:num w:numId="9">
    <w:abstractNumId w:val="8"/>
  </w:num>
  <w:num w:numId="10">
    <w:abstractNumId w:val="10"/>
  </w:num>
  <w:num w:numId="11">
    <w:abstractNumId w:val="2"/>
  </w:num>
  <w:num w:numId="12">
    <w:abstractNumId w:val="11"/>
  </w:num>
  <w:num w:numId="13">
    <w:abstractNumId w:val="16"/>
  </w:num>
  <w:num w:numId="14">
    <w:abstractNumId w:val="13"/>
  </w:num>
  <w:num w:numId="15">
    <w:abstractNumId w:val="12"/>
  </w:num>
  <w:num w:numId="16">
    <w:abstractNumId w:val="17"/>
  </w:num>
  <w:num w:numId="17">
    <w:abstractNumId w:val="6"/>
  </w:num>
  <w:num w:numId="18">
    <w:abstractNumId w:val="4"/>
  </w:num>
  <w:num w:numId="19">
    <w:abstractNumId w:val="19"/>
  </w:num>
  <w:num w:numId="20">
    <w:abstractNumId w:val="15"/>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53"/>
    <w:rsid w:val="000143B1"/>
    <w:rsid w:val="0002657D"/>
    <w:rsid w:val="00041C65"/>
    <w:rsid w:val="00076B92"/>
    <w:rsid w:val="00080121"/>
    <w:rsid w:val="000E1186"/>
    <w:rsid w:val="000F1CF8"/>
    <w:rsid w:val="001439B8"/>
    <w:rsid w:val="001B4C2F"/>
    <w:rsid w:val="001B5943"/>
    <w:rsid w:val="001C3F4D"/>
    <w:rsid w:val="001E24D0"/>
    <w:rsid w:val="001E6B4F"/>
    <w:rsid w:val="0022099F"/>
    <w:rsid w:val="00244F73"/>
    <w:rsid w:val="00263F6D"/>
    <w:rsid w:val="002C331B"/>
    <w:rsid w:val="002C3B70"/>
    <w:rsid w:val="002D79A1"/>
    <w:rsid w:val="002E10E7"/>
    <w:rsid w:val="003224B7"/>
    <w:rsid w:val="00336816"/>
    <w:rsid w:val="0036740E"/>
    <w:rsid w:val="003825D2"/>
    <w:rsid w:val="00391EB6"/>
    <w:rsid w:val="003F43F7"/>
    <w:rsid w:val="00403C55"/>
    <w:rsid w:val="00410FD6"/>
    <w:rsid w:val="00423B8A"/>
    <w:rsid w:val="0044570C"/>
    <w:rsid w:val="00472AA6"/>
    <w:rsid w:val="00474F8A"/>
    <w:rsid w:val="00477D5B"/>
    <w:rsid w:val="004850BE"/>
    <w:rsid w:val="004A30FC"/>
    <w:rsid w:val="004D4A0B"/>
    <w:rsid w:val="004F0E5D"/>
    <w:rsid w:val="00505318"/>
    <w:rsid w:val="0050532B"/>
    <w:rsid w:val="00530EBC"/>
    <w:rsid w:val="00573E04"/>
    <w:rsid w:val="0059142D"/>
    <w:rsid w:val="005D3EC4"/>
    <w:rsid w:val="0061653A"/>
    <w:rsid w:val="0062489A"/>
    <w:rsid w:val="00654D3F"/>
    <w:rsid w:val="00656F8F"/>
    <w:rsid w:val="00672EBD"/>
    <w:rsid w:val="006730EC"/>
    <w:rsid w:val="0069709A"/>
    <w:rsid w:val="006B6FF2"/>
    <w:rsid w:val="007230A2"/>
    <w:rsid w:val="007A49E2"/>
    <w:rsid w:val="00806AA2"/>
    <w:rsid w:val="008225A7"/>
    <w:rsid w:val="00837F35"/>
    <w:rsid w:val="00842817"/>
    <w:rsid w:val="00854609"/>
    <w:rsid w:val="0087558E"/>
    <w:rsid w:val="008A6C73"/>
    <w:rsid w:val="008D0712"/>
    <w:rsid w:val="008E1394"/>
    <w:rsid w:val="008E2DF5"/>
    <w:rsid w:val="008F54BE"/>
    <w:rsid w:val="009002C4"/>
    <w:rsid w:val="009304EF"/>
    <w:rsid w:val="009540E9"/>
    <w:rsid w:val="009940C7"/>
    <w:rsid w:val="009B0376"/>
    <w:rsid w:val="009B3A48"/>
    <w:rsid w:val="009C2158"/>
    <w:rsid w:val="009C6ED1"/>
    <w:rsid w:val="009E07E9"/>
    <w:rsid w:val="00A52BC8"/>
    <w:rsid w:val="00A801A7"/>
    <w:rsid w:val="00A82037"/>
    <w:rsid w:val="00B03305"/>
    <w:rsid w:val="00B12BE5"/>
    <w:rsid w:val="00B152F8"/>
    <w:rsid w:val="00B96BD0"/>
    <w:rsid w:val="00BA3D36"/>
    <w:rsid w:val="00BD4B81"/>
    <w:rsid w:val="00C21748"/>
    <w:rsid w:val="00C52914"/>
    <w:rsid w:val="00C81C01"/>
    <w:rsid w:val="00C868B4"/>
    <w:rsid w:val="00C90B50"/>
    <w:rsid w:val="00CE1723"/>
    <w:rsid w:val="00CE3D4D"/>
    <w:rsid w:val="00D1643F"/>
    <w:rsid w:val="00DA0908"/>
    <w:rsid w:val="00DA1FEB"/>
    <w:rsid w:val="00E81FC6"/>
    <w:rsid w:val="00E83755"/>
    <w:rsid w:val="00EA4C6D"/>
    <w:rsid w:val="00EE4A96"/>
    <w:rsid w:val="00EF45B3"/>
    <w:rsid w:val="00F01927"/>
    <w:rsid w:val="00F357A9"/>
    <w:rsid w:val="00F83F9E"/>
    <w:rsid w:val="00F87907"/>
    <w:rsid w:val="00F96EF6"/>
    <w:rsid w:val="00FA04F5"/>
    <w:rsid w:val="00FC7153"/>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FA89FB"/>
  <w15:chartTrackingRefBased/>
  <w15:docId w15:val="{CCBE523A-E49A-4B31-9991-8D0FABDB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FD6"/>
    <w:rPr>
      <w:rFonts w:ascii="Century Gothic" w:hAnsi="Century Gothic"/>
      <w:sz w:val="20"/>
    </w:rPr>
  </w:style>
  <w:style w:type="paragraph" w:styleId="Heading1">
    <w:name w:val="heading 1"/>
    <w:basedOn w:val="Normal"/>
    <w:next w:val="Normal"/>
    <w:link w:val="Heading1Char"/>
    <w:autoRedefine/>
    <w:uiPriority w:val="9"/>
    <w:qFormat/>
    <w:rsid w:val="0036740E"/>
    <w:pPr>
      <w:keepNext/>
      <w:keepLines/>
      <w:spacing w:before="240" w:after="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23B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153"/>
    <w:pPr>
      <w:tabs>
        <w:tab w:val="center" w:pos="4680"/>
        <w:tab w:val="right" w:pos="9360"/>
      </w:tabs>
    </w:pPr>
  </w:style>
  <w:style w:type="character" w:customStyle="1" w:styleId="HeaderChar">
    <w:name w:val="Header Char"/>
    <w:basedOn w:val="DefaultParagraphFont"/>
    <w:link w:val="Header"/>
    <w:uiPriority w:val="99"/>
    <w:rsid w:val="00FC7153"/>
  </w:style>
  <w:style w:type="paragraph" w:styleId="Footer">
    <w:name w:val="footer"/>
    <w:basedOn w:val="Normal"/>
    <w:link w:val="FooterChar"/>
    <w:unhideWhenUsed/>
    <w:rsid w:val="00FC7153"/>
    <w:pPr>
      <w:tabs>
        <w:tab w:val="center" w:pos="4680"/>
        <w:tab w:val="right" w:pos="9360"/>
      </w:tabs>
    </w:pPr>
  </w:style>
  <w:style w:type="character" w:customStyle="1" w:styleId="FooterChar">
    <w:name w:val="Footer Char"/>
    <w:basedOn w:val="DefaultParagraphFont"/>
    <w:link w:val="Footer"/>
    <w:uiPriority w:val="99"/>
    <w:rsid w:val="00FC7153"/>
  </w:style>
  <w:style w:type="character" w:styleId="Hyperlink">
    <w:name w:val="Hyperlink"/>
    <w:basedOn w:val="DefaultParagraphFont"/>
    <w:uiPriority w:val="99"/>
    <w:unhideWhenUsed/>
    <w:rsid w:val="00FC7153"/>
    <w:rPr>
      <w:color w:val="0563C1" w:themeColor="hyperlink"/>
      <w:u w:val="single"/>
    </w:rPr>
  </w:style>
  <w:style w:type="paragraph" w:styleId="BalloonText">
    <w:name w:val="Balloon Text"/>
    <w:basedOn w:val="Normal"/>
    <w:link w:val="BalloonTextChar"/>
    <w:uiPriority w:val="99"/>
    <w:semiHidden/>
    <w:unhideWhenUsed/>
    <w:rsid w:val="007230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A2"/>
    <w:rPr>
      <w:rFonts w:ascii="Segoe UI" w:hAnsi="Segoe UI" w:cs="Segoe UI"/>
      <w:sz w:val="18"/>
      <w:szCs w:val="18"/>
    </w:rPr>
  </w:style>
  <w:style w:type="character" w:customStyle="1" w:styleId="Heading1Char">
    <w:name w:val="Heading 1 Char"/>
    <w:basedOn w:val="DefaultParagraphFont"/>
    <w:link w:val="Heading1"/>
    <w:uiPriority w:val="9"/>
    <w:rsid w:val="0036740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423B8A"/>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080121"/>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080121"/>
    <w:rPr>
      <w:rFonts w:ascii="Century Gothic" w:eastAsiaTheme="majorEastAsia" w:hAnsi="Century Gothic" w:cstheme="majorBidi"/>
      <w:b/>
      <w:spacing w:val="-10"/>
      <w:kern w:val="28"/>
      <w:sz w:val="28"/>
      <w:szCs w:val="56"/>
    </w:rPr>
  </w:style>
  <w:style w:type="paragraph" w:styleId="Subtitle">
    <w:name w:val="Subtitle"/>
    <w:basedOn w:val="Normal"/>
    <w:next w:val="Normal"/>
    <w:link w:val="SubtitleChar"/>
    <w:uiPriority w:val="11"/>
    <w:qFormat/>
    <w:rsid w:val="00F87907"/>
    <w:pPr>
      <w:numPr>
        <w:ilvl w:val="1"/>
      </w:numPr>
      <w:spacing w:after="16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87907"/>
    <w:rPr>
      <w:rFonts w:ascii="Century Gothic" w:eastAsiaTheme="minorEastAsia" w:hAnsi="Century Gothic"/>
      <w:color w:val="5A5A5A" w:themeColor="text1" w:themeTint="A5"/>
      <w:spacing w:val="15"/>
      <w:sz w:val="28"/>
    </w:rPr>
  </w:style>
  <w:style w:type="paragraph" w:styleId="ListParagraph">
    <w:name w:val="List Paragraph"/>
    <w:basedOn w:val="Normal"/>
    <w:uiPriority w:val="34"/>
    <w:qFormat/>
    <w:rsid w:val="00F87907"/>
    <w:pPr>
      <w:ind w:left="720"/>
      <w:contextualSpacing/>
    </w:pPr>
  </w:style>
  <w:style w:type="character" w:styleId="SubtleEmphasis">
    <w:name w:val="Subtle Emphasis"/>
    <w:basedOn w:val="DefaultParagraphFont"/>
    <w:uiPriority w:val="19"/>
    <w:qFormat/>
    <w:rsid w:val="00F87907"/>
    <w:rPr>
      <w:rFonts w:ascii="Century Gothic" w:hAnsi="Century Gothic"/>
      <w:i/>
      <w:iCs/>
      <w:color w:val="404040" w:themeColor="text1" w:themeTint="BF"/>
      <w:sz w:val="24"/>
      <w:u w:val="single"/>
    </w:rPr>
  </w:style>
  <w:style w:type="paragraph" w:styleId="TOCHeading">
    <w:name w:val="TOC Heading"/>
    <w:basedOn w:val="Heading1"/>
    <w:next w:val="Normal"/>
    <w:uiPriority w:val="39"/>
    <w:unhideWhenUsed/>
    <w:qFormat/>
    <w:rsid w:val="00080121"/>
    <w:pPr>
      <w:spacing w:line="259" w:lineRule="auto"/>
      <w:jc w:val="left"/>
      <w:outlineLvl w:val="9"/>
    </w:pPr>
  </w:style>
  <w:style w:type="paragraph" w:styleId="TOC1">
    <w:name w:val="toc 1"/>
    <w:basedOn w:val="Normal"/>
    <w:next w:val="Normal"/>
    <w:autoRedefine/>
    <w:uiPriority w:val="39"/>
    <w:unhideWhenUsed/>
    <w:rsid w:val="00C90B50"/>
    <w:pPr>
      <w:spacing w:after="100"/>
    </w:pPr>
  </w:style>
  <w:style w:type="character" w:styleId="UnresolvedMention">
    <w:name w:val="Unresolved Mention"/>
    <w:basedOn w:val="DefaultParagraphFont"/>
    <w:uiPriority w:val="99"/>
    <w:semiHidden/>
    <w:unhideWhenUsed/>
    <w:rsid w:val="00391EB6"/>
    <w:rPr>
      <w:color w:val="605E5C"/>
      <w:shd w:val="clear" w:color="auto" w:fill="E1DFDD"/>
    </w:rPr>
  </w:style>
  <w:style w:type="table" w:styleId="TableGrid">
    <w:name w:val="Table Grid"/>
    <w:basedOn w:val="TableNormal"/>
    <w:uiPriority w:val="39"/>
    <w:rsid w:val="00B1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1781">
      <w:bodyDiv w:val="1"/>
      <w:marLeft w:val="0"/>
      <w:marRight w:val="0"/>
      <w:marTop w:val="0"/>
      <w:marBottom w:val="0"/>
      <w:divBdr>
        <w:top w:val="none" w:sz="0" w:space="0" w:color="auto"/>
        <w:left w:val="none" w:sz="0" w:space="0" w:color="auto"/>
        <w:bottom w:val="none" w:sz="0" w:space="0" w:color="auto"/>
        <w:right w:val="none" w:sz="0" w:space="0" w:color="auto"/>
      </w:divBdr>
    </w:div>
    <w:div w:id="177349797">
      <w:bodyDiv w:val="1"/>
      <w:marLeft w:val="0"/>
      <w:marRight w:val="0"/>
      <w:marTop w:val="0"/>
      <w:marBottom w:val="0"/>
      <w:divBdr>
        <w:top w:val="none" w:sz="0" w:space="0" w:color="auto"/>
        <w:left w:val="none" w:sz="0" w:space="0" w:color="auto"/>
        <w:bottom w:val="none" w:sz="0" w:space="0" w:color="auto"/>
        <w:right w:val="none" w:sz="0" w:space="0" w:color="auto"/>
      </w:divBdr>
    </w:div>
    <w:div w:id="632364605">
      <w:bodyDiv w:val="1"/>
      <w:marLeft w:val="0"/>
      <w:marRight w:val="0"/>
      <w:marTop w:val="0"/>
      <w:marBottom w:val="0"/>
      <w:divBdr>
        <w:top w:val="none" w:sz="0" w:space="0" w:color="auto"/>
        <w:left w:val="none" w:sz="0" w:space="0" w:color="auto"/>
        <w:bottom w:val="none" w:sz="0" w:space="0" w:color="auto"/>
        <w:right w:val="none" w:sz="0" w:space="0" w:color="auto"/>
      </w:divBdr>
    </w:div>
    <w:div w:id="949361849">
      <w:bodyDiv w:val="1"/>
      <w:marLeft w:val="0"/>
      <w:marRight w:val="0"/>
      <w:marTop w:val="0"/>
      <w:marBottom w:val="0"/>
      <w:divBdr>
        <w:top w:val="none" w:sz="0" w:space="0" w:color="auto"/>
        <w:left w:val="none" w:sz="0" w:space="0" w:color="auto"/>
        <w:bottom w:val="none" w:sz="0" w:space="0" w:color="auto"/>
        <w:right w:val="none" w:sz="0" w:space="0" w:color="auto"/>
      </w:divBdr>
    </w:div>
    <w:div w:id="1322275705">
      <w:bodyDiv w:val="1"/>
      <w:marLeft w:val="0"/>
      <w:marRight w:val="0"/>
      <w:marTop w:val="0"/>
      <w:marBottom w:val="0"/>
      <w:divBdr>
        <w:top w:val="none" w:sz="0" w:space="0" w:color="auto"/>
        <w:left w:val="none" w:sz="0" w:space="0" w:color="auto"/>
        <w:bottom w:val="none" w:sz="0" w:space="0" w:color="auto"/>
        <w:right w:val="none" w:sz="0" w:space="0" w:color="auto"/>
      </w:divBdr>
    </w:div>
    <w:div w:id="1502813519">
      <w:bodyDiv w:val="1"/>
      <w:marLeft w:val="0"/>
      <w:marRight w:val="0"/>
      <w:marTop w:val="0"/>
      <w:marBottom w:val="0"/>
      <w:divBdr>
        <w:top w:val="none" w:sz="0" w:space="0" w:color="auto"/>
        <w:left w:val="none" w:sz="0" w:space="0" w:color="auto"/>
        <w:bottom w:val="none" w:sz="0" w:space="0" w:color="auto"/>
        <w:right w:val="none" w:sz="0" w:space="0" w:color="auto"/>
      </w:divBdr>
    </w:div>
    <w:div w:id="1841892211">
      <w:bodyDiv w:val="1"/>
      <w:marLeft w:val="0"/>
      <w:marRight w:val="0"/>
      <w:marTop w:val="0"/>
      <w:marBottom w:val="0"/>
      <w:divBdr>
        <w:top w:val="none" w:sz="0" w:space="0" w:color="auto"/>
        <w:left w:val="none" w:sz="0" w:space="0" w:color="auto"/>
        <w:bottom w:val="none" w:sz="0" w:space="0" w:color="auto"/>
        <w:right w:val="none" w:sz="0" w:space="0" w:color="auto"/>
      </w:divBdr>
    </w:div>
    <w:div w:id="1879467054">
      <w:bodyDiv w:val="1"/>
      <w:marLeft w:val="0"/>
      <w:marRight w:val="0"/>
      <w:marTop w:val="0"/>
      <w:marBottom w:val="0"/>
      <w:divBdr>
        <w:top w:val="none" w:sz="0" w:space="0" w:color="auto"/>
        <w:left w:val="none" w:sz="0" w:space="0" w:color="auto"/>
        <w:bottom w:val="none" w:sz="0" w:space="0" w:color="auto"/>
        <w:right w:val="none" w:sz="0" w:space="0" w:color="auto"/>
      </w:divBdr>
      <w:divsChild>
        <w:div w:id="1502428234">
          <w:marLeft w:val="4"/>
          <w:marRight w:val="4"/>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teretcc.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lssonp@carteret.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lssonp@carteret.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ssonp@cartere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58B30429E444C84FA7B35D70D1940" ma:contentTypeVersion="17" ma:contentTypeDescription="Create a new document." ma:contentTypeScope="" ma:versionID="fa1648aefc7e7b8f6b958de4367954eb">
  <xsd:schema xmlns:xsd="http://www.w3.org/2001/XMLSchema" xmlns:xs="http://www.w3.org/2001/XMLSchema" xmlns:p="http://schemas.microsoft.com/office/2006/metadata/properties" xmlns:ns1="http://schemas.microsoft.com/sharepoint/v3" xmlns:ns3="1941dd11-21c4-4ac4-b354-cca5166cf705" xmlns:ns4="0a0cbda1-86f7-4233-9327-8e794656a7cc" targetNamespace="http://schemas.microsoft.com/office/2006/metadata/properties" ma:root="true" ma:fieldsID="45177538f780829b8c395fd1a055be97" ns1:_="" ns3:_="" ns4:_="">
    <xsd:import namespace="http://schemas.microsoft.com/sharepoint/v3"/>
    <xsd:import namespace="1941dd11-21c4-4ac4-b354-cca5166cf705"/>
    <xsd:import namespace="0a0cbda1-86f7-4233-9327-8e794656a7cc"/>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_activity"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1dd11-21c4-4ac4-b354-cca5166cf7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0cbda1-86f7-4233-9327-8e794656a7c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_activity xmlns="0a0cbda1-86f7-4233-9327-8e794656a7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3E51-2785-4FB8-9F81-F00D80F8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dd11-21c4-4ac4-b354-cca5166cf705"/>
    <ds:schemaRef ds:uri="0a0cbda1-86f7-4233-9327-8e794656a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0E3A0-F0B0-45B8-A94E-FE285D49C9AE}">
  <ds:schemaRefs>
    <ds:schemaRef ds:uri="http://schemas.microsoft.com/sharepoint/v3/contenttype/forms"/>
  </ds:schemaRefs>
</ds:datastoreItem>
</file>

<file path=customXml/itemProps3.xml><?xml version="1.0" encoding="utf-8"?>
<ds:datastoreItem xmlns:ds="http://schemas.openxmlformats.org/officeDocument/2006/customXml" ds:itemID="{EC437B48-6B31-4B74-A20A-08615284E87F}">
  <ds:schemaRefs>
    <ds:schemaRef ds:uri="http://schemas.microsoft.com/sharepoint/v3"/>
    <ds:schemaRef ds:uri="http://purl.org/dc/terms/"/>
    <ds:schemaRef ds:uri="http://schemas.microsoft.com/office/2006/documentManagement/types"/>
    <ds:schemaRef ds:uri="0a0cbda1-86f7-4233-9327-8e794656a7c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941dd11-21c4-4ac4-b354-cca5166cf705"/>
    <ds:schemaRef ds:uri="http://www.w3.org/XML/1998/namespace"/>
    <ds:schemaRef ds:uri="http://purl.org/dc/dcmitype/"/>
  </ds:schemaRefs>
</ds:datastoreItem>
</file>

<file path=customXml/itemProps4.xml><?xml version="1.0" encoding="utf-8"?>
<ds:datastoreItem xmlns:ds="http://schemas.openxmlformats.org/officeDocument/2006/customXml" ds:itemID="{37675383-C34B-4563-AB0A-AFAAC895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Okun</dc:creator>
  <cp:keywords/>
  <dc:description/>
  <cp:lastModifiedBy>Pamela Olsson</cp:lastModifiedBy>
  <cp:revision>4</cp:revision>
  <cp:lastPrinted>2018-06-28T16:20:00Z</cp:lastPrinted>
  <dcterms:created xsi:type="dcterms:W3CDTF">2024-03-07T15:59:00Z</dcterms:created>
  <dcterms:modified xsi:type="dcterms:W3CDTF">2024-03-07T16:12:00Z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0x01010003558B30429E444C84FA7B35D70D1940</vt:lpwstr>
  </property>
</Properties>
</file>