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gridCol w:w="7375"/>
      </w:tblGrid>
      <w:tr w:rsidR="0099260E" w14:paraId="35FC4B3C" w14:textId="77777777" w:rsidTr="0099260E">
        <w:tc>
          <w:tcPr>
            <w:tcW w:w="3415" w:type="dxa"/>
          </w:tcPr>
          <w:p w14:paraId="35FC4B36" w14:textId="42EBAAFE" w:rsidR="0099260E" w:rsidRDefault="00ED2EB5" w:rsidP="0099260E">
            <w:pPr>
              <w:rPr>
                <w:b/>
                <w:sz w:val="24"/>
              </w:rPr>
            </w:pPr>
            <w:r w:rsidRPr="00ED2EB5">
              <w:rPr>
                <w:rFonts w:ascii="Arial Rounded MT Bold" w:hAnsi="Arial Rounded MT Bold"/>
                <w:noProof/>
              </w:rPr>
              <w:drawing>
                <wp:inline distT="0" distB="0" distL="0" distR="0" wp14:anchorId="7FA7DA67" wp14:editId="6FF3330F">
                  <wp:extent cx="1600200" cy="1237745"/>
                  <wp:effectExtent l="0" t="0" r="0" b="635"/>
                  <wp:docPr id="1" name="Picture 1" descr="C:\Users\lbkodak\Documents\Temp Sharepoint Files\NCDIT_SquareIcon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bkodak\Documents\Temp Sharepoint Files\NCDIT_SquareIcon_Black.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6150" cy="1242347"/>
                          </a:xfrm>
                          <a:prstGeom prst="rect">
                            <a:avLst/>
                          </a:prstGeom>
                          <a:noFill/>
                          <a:ln>
                            <a:noFill/>
                          </a:ln>
                        </pic:spPr>
                      </pic:pic>
                    </a:graphicData>
                  </a:graphic>
                </wp:inline>
              </w:drawing>
            </w:r>
          </w:p>
        </w:tc>
        <w:tc>
          <w:tcPr>
            <w:tcW w:w="7375" w:type="dxa"/>
          </w:tcPr>
          <w:p w14:paraId="35FC4B37" w14:textId="77777777" w:rsidR="0099260E" w:rsidRPr="00BF1225" w:rsidRDefault="0099260E" w:rsidP="0099260E">
            <w:pPr>
              <w:jc w:val="center"/>
              <w:rPr>
                <w:rFonts w:ascii="Arial" w:hAnsi="Arial" w:cs="Arial"/>
                <w:b/>
                <w:sz w:val="24"/>
                <w:szCs w:val="24"/>
              </w:rPr>
            </w:pPr>
            <w:r w:rsidRPr="00BF1225">
              <w:rPr>
                <w:rFonts w:ascii="Arial" w:hAnsi="Arial" w:cs="Arial"/>
                <w:b/>
                <w:sz w:val="24"/>
                <w:szCs w:val="24"/>
              </w:rPr>
              <w:t>NORTH CAROLINA</w:t>
            </w:r>
          </w:p>
          <w:p w14:paraId="35FC4B38" w14:textId="77777777" w:rsidR="0099260E" w:rsidRPr="00BF1225" w:rsidRDefault="0099260E" w:rsidP="0099260E">
            <w:pPr>
              <w:jc w:val="center"/>
              <w:rPr>
                <w:rFonts w:ascii="Arial" w:hAnsi="Arial" w:cs="Arial"/>
                <w:b/>
                <w:sz w:val="24"/>
                <w:szCs w:val="24"/>
              </w:rPr>
            </w:pPr>
            <w:r w:rsidRPr="00BF1225">
              <w:rPr>
                <w:rFonts w:ascii="Arial" w:hAnsi="Arial" w:cs="Arial"/>
                <w:b/>
                <w:sz w:val="24"/>
                <w:szCs w:val="24"/>
              </w:rPr>
              <w:t>DEPARTMENT OF INFORMATION</w:t>
            </w:r>
            <w:r w:rsidR="009842FE" w:rsidRPr="00BF1225">
              <w:rPr>
                <w:rFonts w:ascii="Arial" w:hAnsi="Arial" w:cs="Arial"/>
                <w:b/>
                <w:sz w:val="24"/>
                <w:szCs w:val="24"/>
              </w:rPr>
              <w:t xml:space="preserve"> TECHNOLOGY</w:t>
            </w:r>
          </w:p>
          <w:p w14:paraId="35FC4B39" w14:textId="4FBF3EF0" w:rsidR="0099260E" w:rsidRPr="00BF1225" w:rsidRDefault="002A3A30" w:rsidP="0099260E">
            <w:pPr>
              <w:jc w:val="center"/>
              <w:rPr>
                <w:rFonts w:ascii="Arial" w:hAnsi="Arial" w:cs="Arial"/>
                <w:b/>
                <w:sz w:val="24"/>
                <w:szCs w:val="24"/>
              </w:rPr>
            </w:pPr>
            <w:r w:rsidRPr="00BF1225">
              <w:rPr>
                <w:rFonts w:ascii="Arial" w:hAnsi="Arial" w:cs="Arial"/>
                <w:b/>
                <w:sz w:val="24"/>
                <w:szCs w:val="24"/>
              </w:rPr>
              <w:t xml:space="preserve">STATEWIDE </w:t>
            </w:r>
            <w:r w:rsidR="0099260E" w:rsidRPr="00BF1225">
              <w:rPr>
                <w:rFonts w:ascii="Arial" w:hAnsi="Arial" w:cs="Arial"/>
                <w:b/>
                <w:sz w:val="24"/>
                <w:szCs w:val="24"/>
              </w:rPr>
              <w:t xml:space="preserve">IT </w:t>
            </w:r>
            <w:r w:rsidRPr="00BF1225">
              <w:rPr>
                <w:rFonts w:ascii="Arial" w:hAnsi="Arial" w:cs="Arial"/>
                <w:b/>
                <w:sz w:val="24"/>
                <w:szCs w:val="24"/>
              </w:rPr>
              <w:t>PROCUREMENT</w:t>
            </w:r>
            <w:r w:rsidR="0099260E" w:rsidRPr="00BF1225">
              <w:rPr>
                <w:rFonts w:ascii="Arial" w:hAnsi="Arial" w:cs="Arial"/>
                <w:b/>
                <w:sz w:val="24"/>
                <w:szCs w:val="24"/>
              </w:rPr>
              <w:t xml:space="preserve"> OFFICE</w:t>
            </w:r>
          </w:p>
          <w:p w14:paraId="35FC4B3A" w14:textId="666D1A79" w:rsidR="0099260E" w:rsidRPr="00BF1225" w:rsidRDefault="00331C6E" w:rsidP="0099260E">
            <w:pPr>
              <w:jc w:val="center"/>
              <w:rPr>
                <w:sz w:val="20"/>
                <w:szCs w:val="20"/>
              </w:rPr>
            </w:pPr>
            <w:hyperlink r:id="rId13" w:history="1">
              <w:r w:rsidRPr="00BF1225">
                <w:rPr>
                  <w:rStyle w:val="Hyperlink"/>
                  <w:rFonts w:ascii="Arial" w:hAnsi="Arial" w:cs="Arial"/>
                  <w:sz w:val="20"/>
                  <w:szCs w:val="20"/>
                </w:rPr>
                <w:t>https://it.nc.gov/resources/statewide-it-procurement-office</w:t>
              </w:r>
            </w:hyperlink>
            <w:r w:rsidR="0099260E" w:rsidRPr="00BF1225">
              <w:rPr>
                <w:sz w:val="20"/>
                <w:szCs w:val="20"/>
              </w:rPr>
              <w:t xml:space="preserve"> </w:t>
            </w:r>
          </w:p>
          <w:p w14:paraId="35FC4B3B" w14:textId="77777777" w:rsidR="0099260E" w:rsidRDefault="0099260E" w:rsidP="003B5B96">
            <w:pPr>
              <w:jc w:val="center"/>
              <w:rPr>
                <w:b/>
                <w:sz w:val="24"/>
              </w:rPr>
            </w:pPr>
          </w:p>
        </w:tc>
      </w:tr>
    </w:tbl>
    <w:p w14:paraId="35FC4B3D" w14:textId="77777777" w:rsidR="006073FF" w:rsidRPr="00BF1225" w:rsidRDefault="006073FF" w:rsidP="006073FF">
      <w:pPr>
        <w:jc w:val="center"/>
        <w:rPr>
          <w:rFonts w:ascii="Arial" w:hAnsi="Arial" w:cs="Arial"/>
          <w:b/>
          <w:sz w:val="36"/>
        </w:rPr>
      </w:pPr>
      <w:r w:rsidRPr="00BF1225">
        <w:rPr>
          <w:rFonts w:ascii="Arial" w:hAnsi="Arial" w:cs="Arial"/>
          <w:b/>
          <w:sz w:val="36"/>
        </w:rPr>
        <w:t>Solicitation Addendum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7100"/>
      </w:tblGrid>
      <w:tr w:rsidR="006073FF" w:rsidRPr="00BF1225" w14:paraId="35FC4B40" w14:textId="77777777" w:rsidTr="003B5B96">
        <w:tc>
          <w:tcPr>
            <w:tcW w:w="3690" w:type="dxa"/>
          </w:tcPr>
          <w:p w14:paraId="35FC4B3E" w14:textId="77777777" w:rsidR="006073FF" w:rsidRPr="00BF1225" w:rsidRDefault="006073FF" w:rsidP="003B5B96">
            <w:pPr>
              <w:spacing w:before="60" w:after="60"/>
              <w:jc w:val="right"/>
              <w:rPr>
                <w:rFonts w:ascii="Arial" w:hAnsi="Arial" w:cs="Arial"/>
                <w:b/>
              </w:rPr>
            </w:pPr>
            <w:r w:rsidRPr="00BF1225">
              <w:rPr>
                <w:rFonts w:ascii="Arial" w:hAnsi="Arial" w:cs="Arial"/>
                <w:b/>
              </w:rPr>
              <w:t>Solicitation Number:</w:t>
            </w:r>
          </w:p>
        </w:tc>
        <w:tc>
          <w:tcPr>
            <w:tcW w:w="7100" w:type="dxa"/>
          </w:tcPr>
          <w:p w14:paraId="35FC4B3F" w14:textId="376ABA86" w:rsidR="006073FF" w:rsidRPr="00BF1225" w:rsidRDefault="00771066" w:rsidP="00A55579">
            <w:pPr>
              <w:spacing w:before="60" w:after="60"/>
              <w:rPr>
                <w:rFonts w:ascii="Arial" w:hAnsi="Arial" w:cs="Arial"/>
              </w:rPr>
            </w:pPr>
            <w:r>
              <w:rPr>
                <w:rFonts w:ascii="Arial" w:hAnsi="Arial" w:cs="Arial"/>
              </w:rPr>
              <w:t>D</w:t>
            </w:r>
            <w:r w:rsidR="00407D0B">
              <w:rPr>
                <w:rFonts w:ascii="Arial" w:hAnsi="Arial" w:cs="Arial"/>
              </w:rPr>
              <w:t>IT</w:t>
            </w:r>
            <w:r>
              <w:rPr>
                <w:rFonts w:ascii="Arial" w:hAnsi="Arial" w:cs="Arial"/>
              </w:rPr>
              <w:t>-501165</w:t>
            </w:r>
            <w:r w:rsidR="002D01F9">
              <w:rPr>
                <w:rFonts w:ascii="Arial" w:hAnsi="Arial" w:cs="Arial"/>
              </w:rPr>
              <w:t>-000</w:t>
            </w:r>
          </w:p>
        </w:tc>
      </w:tr>
      <w:tr w:rsidR="006073FF" w:rsidRPr="00BF1225" w14:paraId="35FC4B43" w14:textId="77777777" w:rsidTr="003B5B96">
        <w:tc>
          <w:tcPr>
            <w:tcW w:w="3690" w:type="dxa"/>
          </w:tcPr>
          <w:p w14:paraId="35FC4B41" w14:textId="77777777" w:rsidR="006073FF" w:rsidRPr="00BF1225" w:rsidRDefault="006073FF" w:rsidP="003B5B96">
            <w:pPr>
              <w:spacing w:before="60" w:after="60"/>
              <w:jc w:val="right"/>
              <w:rPr>
                <w:rFonts w:ascii="Arial" w:hAnsi="Arial" w:cs="Arial"/>
                <w:b/>
              </w:rPr>
            </w:pPr>
            <w:r w:rsidRPr="00BF1225">
              <w:rPr>
                <w:rFonts w:ascii="Arial" w:hAnsi="Arial" w:cs="Arial"/>
                <w:b/>
              </w:rPr>
              <w:t>Solicitation Description:</w:t>
            </w:r>
          </w:p>
        </w:tc>
        <w:tc>
          <w:tcPr>
            <w:tcW w:w="7100" w:type="dxa"/>
          </w:tcPr>
          <w:p w14:paraId="35FC4B42" w14:textId="514474D5" w:rsidR="006073FF" w:rsidRPr="00BF1225" w:rsidRDefault="005B16BC" w:rsidP="00A55579">
            <w:pPr>
              <w:spacing w:before="60" w:after="60"/>
              <w:rPr>
                <w:rFonts w:ascii="Arial" w:hAnsi="Arial" w:cs="Arial"/>
              </w:rPr>
            </w:pPr>
            <w:r>
              <w:rPr>
                <w:rFonts w:ascii="Arial" w:hAnsi="Arial" w:cs="Arial"/>
              </w:rPr>
              <w:t>Debt Collection Services</w:t>
            </w:r>
          </w:p>
        </w:tc>
      </w:tr>
      <w:tr w:rsidR="006073FF" w:rsidRPr="00BF1225" w14:paraId="35FC4B46" w14:textId="77777777" w:rsidTr="003B5B96">
        <w:tc>
          <w:tcPr>
            <w:tcW w:w="3690" w:type="dxa"/>
          </w:tcPr>
          <w:p w14:paraId="35FC4B44" w14:textId="77777777" w:rsidR="006073FF" w:rsidRPr="00BF1225" w:rsidRDefault="006073FF" w:rsidP="003B5B96">
            <w:pPr>
              <w:spacing w:before="60" w:after="60"/>
              <w:jc w:val="right"/>
              <w:rPr>
                <w:rFonts w:ascii="Arial" w:hAnsi="Arial" w:cs="Arial"/>
                <w:b/>
              </w:rPr>
            </w:pPr>
            <w:r w:rsidRPr="00BF1225">
              <w:rPr>
                <w:rFonts w:ascii="Arial" w:hAnsi="Arial" w:cs="Arial"/>
                <w:b/>
              </w:rPr>
              <w:t>Solicitation Opening Date and Time:</w:t>
            </w:r>
          </w:p>
        </w:tc>
        <w:tc>
          <w:tcPr>
            <w:tcW w:w="7100" w:type="dxa"/>
          </w:tcPr>
          <w:p w14:paraId="0A7636BC" w14:textId="178D482E" w:rsidR="006073FF" w:rsidRPr="001B4B49" w:rsidRDefault="001B4B49" w:rsidP="00A55579">
            <w:pPr>
              <w:spacing w:before="60" w:after="60"/>
              <w:rPr>
                <w:rFonts w:ascii="Arial" w:hAnsi="Arial" w:cs="Arial"/>
                <w:color w:val="EE0000"/>
              </w:rPr>
            </w:pPr>
            <w:r w:rsidRPr="001B4B49">
              <w:rPr>
                <w:rFonts w:ascii="Arial" w:hAnsi="Arial" w:cs="Arial"/>
                <w:color w:val="EE0000"/>
              </w:rPr>
              <w:t xml:space="preserve">Changed to </w:t>
            </w:r>
            <w:r w:rsidR="00D80ED6" w:rsidRPr="001B4B49">
              <w:rPr>
                <w:rFonts w:ascii="Arial" w:hAnsi="Arial" w:cs="Arial"/>
                <w:color w:val="EE0000"/>
              </w:rPr>
              <w:t>December 1</w:t>
            </w:r>
            <w:r w:rsidRPr="001B4B49">
              <w:rPr>
                <w:rFonts w:ascii="Arial" w:hAnsi="Arial" w:cs="Arial"/>
                <w:color w:val="EE0000"/>
              </w:rPr>
              <w:t>1</w:t>
            </w:r>
            <w:r w:rsidR="00D80ED6" w:rsidRPr="001B4B49">
              <w:rPr>
                <w:rFonts w:ascii="Arial" w:hAnsi="Arial" w:cs="Arial"/>
                <w:color w:val="EE0000"/>
              </w:rPr>
              <w:t xml:space="preserve">, </w:t>
            </w:r>
            <w:r w:rsidR="00E943E5" w:rsidRPr="001B4B49">
              <w:rPr>
                <w:rFonts w:ascii="Arial" w:hAnsi="Arial" w:cs="Arial"/>
                <w:color w:val="EE0000"/>
              </w:rPr>
              <w:t>2025</w:t>
            </w:r>
          </w:p>
          <w:p w14:paraId="35FC4B45" w14:textId="379EF637" w:rsidR="00A56EF5" w:rsidRPr="00BF1225" w:rsidRDefault="00A56EF5" w:rsidP="00A55579">
            <w:pPr>
              <w:spacing w:before="60" w:after="60"/>
              <w:rPr>
                <w:rFonts w:ascii="Arial" w:hAnsi="Arial" w:cs="Arial"/>
              </w:rPr>
            </w:pPr>
            <w:r w:rsidRPr="001B4B49">
              <w:rPr>
                <w:rFonts w:ascii="Arial" w:hAnsi="Arial" w:cs="Arial"/>
                <w:color w:val="EE0000"/>
              </w:rPr>
              <w:t>2:00 P.M. ET</w:t>
            </w:r>
          </w:p>
        </w:tc>
      </w:tr>
      <w:tr w:rsidR="006073FF" w:rsidRPr="00BF1225" w14:paraId="35FC4B49" w14:textId="77777777" w:rsidTr="003B5B96">
        <w:tc>
          <w:tcPr>
            <w:tcW w:w="3690" w:type="dxa"/>
          </w:tcPr>
          <w:p w14:paraId="35FC4B47" w14:textId="77777777" w:rsidR="006073FF" w:rsidRPr="00BF1225" w:rsidRDefault="006073FF" w:rsidP="003B5B96">
            <w:pPr>
              <w:spacing w:before="60" w:after="60"/>
              <w:jc w:val="right"/>
              <w:rPr>
                <w:rFonts w:ascii="Arial" w:hAnsi="Arial" w:cs="Arial"/>
                <w:b/>
              </w:rPr>
            </w:pPr>
            <w:r w:rsidRPr="00BF1225">
              <w:rPr>
                <w:rFonts w:ascii="Arial" w:hAnsi="Arial" w:cs="Arial"/>
                <w:b/>
              </w:rPr>
              <w:t>Addendum Number</w:t>
            </w:r>
            <w:r w:rsidR="00965C26" w:rsidRPr="00BF1225">
              <w:rPr>
                <w:rFonts w:ascii="Arial" w:hAnsi="Arial" w:cs="Arial"/>
                <w:b/>
              </w:rPr>
              <w:t>:</w:t>
            </w:r>
          </w:p>
        </w:tc>
        <w:tc>
          <w:tcPr>
            <w:tcW w:w="7100" w:type="dxa"/>
          </w:tcPr>
          <w:p w14:paraId="35FC4B48" w14:textId="25410E54" w:rsidR="006073FF" w:rsidRPr="00BF1225" w:rsidRDefault="005B5410" w:rsidP="00A55579">
            <w:pPr>
              <w:spacing w:before="60" w:after="60"/>
              <w:rPr>
                <w:rFonts w:ascii="Arial" w:hAnsi="Arial" w:cs="Arial"/>
              </w:rPr>
            </w:pPr>
            <w:r>
              <w:rPr>
                <w:rFonts w:ascii="Arial" w:hAnsi="Arial" w:cs="Arial"/>
              </w:rPr>
              <w:t>4</w:t>
            </w:r>
          </w:p>
        </w:tc>
      </w:tr>
      <w:tr w:rsidR="006073FF" w:rsidRPr="00BF1225" w14:paraId="35FC4B4C" w14:textId="77777777" w:rsidTr="003B5B96">
        <w:tc>
          <w:tcPr>
            <w:tcW w:w="3690" w:type="dxa"/>
          </w:tcPr>
          <w:p w14:paraId="35FC4B4A" w14:textId="77777777" w:rsidR="006073FF" w:rsidRPr="00BF1225" w:rsidRDefault="006073FF" w:rsidP="003B5B96">
            <w:pPr>
              <w:spacing w:before="60" w:after="60"/>
              <w:jc w:val="right"/>
              <w:rPr>
                <w:rFonts w:ascii="Arial" w:hAnsi="Arial" w:cs="Arial"/>
                <w:b/>
              </w:rPr>
            </w:pPr>
            <w:r w:rsidRPr="00BF1225">
              <w:rPr>
                <w:rFonts w:ascii="Arial" w:hAnsi="Arial" w:cs="Arial"/>
                <w:b/>
              </w:rPr>
              <w:t>Addendum Date:</w:t>
            </w:r>
          </w:p>
        </w:tc>
        <w:tc>
          <w:tcPr>
            <w:tcW w:w="7100" w:type="dxa"/>
          </w:tcPr>
          <w:p w14:paraId="35FC4B4B" w14:textId="05ACB9E6" w:rsidR="006073FF" w:rsidRPr="00BF1225" w:rsidRDefault="00C208CA" w:rsidP="00A55579">
            <w:pPr>
              <w:spacing w:before="60" w:after="60"/>
              <w:rPr>
                <w:rFonts w:ascii="Arial" w:hAnsi="Arial" w:cs="Arial"/>
              </w:rPr>
            </w:pPr>
            <w:r>
              <w:rPr>
                <w:rFonts w:ascii="Arial" w:hAnsi="Arial" w:cs="Arial"/>
              </w:rPr>
              <w:t xml:space="preserve">November </w:t>
            </w:r>
            <w:r w:rsidR="001B4B49">
              <w:rPr>
                <w:rFonts w:ascii="Arial" w:hAnsi="Arial" w:cs="Arial"/>
              </w:rPr>
              <w:t>1</w:t>
            </w:r>
            <w:r w:rsidR="002D01F9">
              <w:rPr>
                <w:rFonts w:ascii="Arial" w:hAnsi="Arial" w:cs="Arial"/>
              </w:rPr>
              <w:t>3</w:t>
            </w:r>
            <w:r>
              <w:rPr>
                <w:rFonts w:ascii="Arial" w:hAnsi="Arial" w:cs="Arial"/>
              </w:rPr>
              <w:t>, 2025</w:t>
            </w:r>
          </w:p>
        </w:tc>
      </w:tr>
      <w:tr w:rsidR="006073FF" w:rsidRPr="00BF1225" w14:paraId="35FC4B50" w14:textId="77777777" w:rsidTr="003B5B96">
        <w:tc>
          <w:tcPr>
            <w:tcW w:w="3690" w:type="dxa"/>
          </w:tcPr>
          <w:p w14:paraId="35FC4B4D" w14:textId="31C9E9D7" w:rsidR="006073FF" w:rsidRPr="00BF1225" w:rsidRDefault="005A144A" w:rsidP="003B5B96">
            <w:pPr>
              <w:spacing w:before="60" w:after="60"/>
              <w:jc w:val="right"/>
              <w:rPr>
                <w:rFonts w:ascii="Arial" w:hAnsi="Arial" w:cs="Arial"/>
                <w:b/>
              </w:rPr>
            </w:pPr>
            <w:r w:rsidRPr="00BF1225">
              <w:rPr>
                <w:rFonts w:ascii="Arial" w:hAnsi="Arial" w:cs="Arial"/>
                <w:b/>
              </w:rPr>
              <w:t>Contract Specialist or Purchasing Agent</w:t>
            </w:r>
            <w:r w:rsidR="006073FF" w:rsidRPr="00BF1225">
              <w:rPr>
                <w:rFonts w:ascii="Arial" w:hAnsi="Arial" w:cs="Arial"/>
                <w:b/>
              </w:rPr>
              <w:t>:</w:t>
            </w:r>
          </w:p>
        </w:tc>
        <w:tc>
          <w:tcPr>
            <w:tcW w:w="7100" w:type="dxa"/>
          </w:tcPr>
          <w:p w14:paraId="35FC4B4E" w14:textId="7D0BB298" w:rsidR="0099260E" w:rsidRPr="00BF1225" w:rsidRDefault="00C13CE9" w:rsidP="00A55579">
            <w:pPr>
              <w:spacing w:before="60" w:after="60"/>
              <w:rPr>
                <w:rFonts w:ascii="Arial" w:hAnsi="Arial" w:cs="Arial"/>
                <w:i/>
              </w:rPr>
            </w:pPr>
            <w:r>
              <w:rPr>
                <w:rFonts w:ascii="Arial" w:hAnsi="Arial" w:cs="Arial"/>
                <w:i/>
              </w:rPr>
              <w:t>Beverly Satterfield</w:t>
            </w:r>
            <w:r w:rsidR="00C345C1" w:rsidRPr="00BF1225">
              <w:rPr>
                <w:rFonts w:ascii="Arial" w:hAnsi="Arial" w:cs="Arial"/>
                <w:i/>
              </w:rPr>
              <w:t xml:space="preserve">, </w:t>
            </w:r>
            <w:r w:rsidR="00CE12DA">
              <w:rPr>
                <w:rFonts w:ascii="Arial" w:hAnsi="Arial" w:cs="Arial"/>
                <w:i/>
              </w:rPr>
              <w:t>Contract Specialist</w:t>
            </w:r>
          </w:p>
          <w:p w14:paraId="35FC4B4F" w14:textId="7B7F1CDE" w:rsidR="006073FF" w:rsidRPr="00BF1225" w:rsidRDefault="00915FF2" w:rsidP="00A55579">
            <w:pPr>
              <w:spacing w:before="60" w:after="60"/>
              <w:rPr>
                <w:rFonts w:ascii="Arial" w:hAnsi="Arial" w:cs="Arial"/>
              </w:rPr>
            </w:pPr>
            <w:r>
              <w:rPr>
                <w:rFonts w:ascii="Arial" w:hAnsi="Arial" w:cs="Arial"/>
                <w:i/>
              </w:rPr>
              <w:t>Beverly.satterfield@nc.gov</w:t>
            </w:r>
            <w:r w:rsidR="0099260E" w:rsidRPr="00BF1225">
              <w:rPr>
                <w:rFonts w:ascii="Arial" w:hAnsi="Arial" w:cs="Arial"/>
                <w:i/>
              </w:rPr>
              <w:t xml:space="preserve"> |</w:t>
            </w:r>
            <w:r w:rsidR="00F27B11" w:rsidRPr="00F27B11">
              <w:rPr>
                <w:rFonts w:ascii="Arial" w:hAnsi="Arial" w:cs="Arial"/>
                <w:sz w:val="20"/>
                <w:szCs w:val="20"/>
              </w:rPr>
              <w:t xml:space="preserve"> </w:t>
            </w:r>
            <w:r w:rsidR="00F27B11" w:rsidRPr="00F27B11">
              <w:rPr>
                <w:rFonts w:ascii="Arial" w:hAnsi="Arial" w:cs="Arial"/>
                <w:i/>
              </w:rPr>
              <w:t>: 919-754-6614</w:t>
            </w:r>
          </w:p>
        </w:tc>
      </w:tr>
    </w:tbl>
    <w:p w14:paraId="35FC4B51" w14:textId="77777777" w:rsidR="006073FF" w:rsidRPr="00BF1225" w:rsidRDefault="006073FF" w:rsidP="00236DD2">
      <w:pPr>
        <w:pBdr>
          <w:bottom w:val="thickThinSmallGap" w:sz="12" w:space="1" w:color="auto"/>
        </w:pBdr>
        <w:rPr>
          <w:rFonts w:ascii="Arial" w:hAnsi="Arial" w:cs="Arial"/>
        </w:rPr>
      </w:pPr>
    </w:p>
    <w:p w14:paraId="35FC4B53" w14:textId="429F5BA4" w:rsidR="003B5B96" w:rsidRPr="00BF1225" w:rsidRDefault="00000000" w:rsidP="003B5B96">
      <w:pPr>
        <w:pStyle w:val="ListParagraph"/>
        <w:numPr>
          <w:ilvl w:val="0"/>
          <w:numId w:val="8"/>
        </w:numPr>
        <w:spacing w:after="120" w:line="240" w:lineRule="auto"/>
        <w:contextualSpacing w:val="0"/>
        <w:rPr>
          <w:rFonts w:ascii="Arial" w:hAnsi="Arial" w:cs="Arial"/>
        </w:rPr>
      </w:pPr>
      <w:sdt>
        <w:sdtPr>
          <w:rPr>
            <w:rFonts w:ascii="Arial" w:hAnsi="Arial" w:cs="Arial"/>
          </w:rPr>
          <w:id w:val="1977181894"/>
          <w:comboBox>
            <w:listItem w:value="Choose an item."/>
            <w:listItem w:displayText="Return one properly executed copy of this addendum with bid response or prior to the Bid Opening Date/Time listed above." w:value="Return one properly executed copy of this addendum with bid response or prior to the Bid Opening Date/Time listed above."/>
            <w:listItem w:displayText="This addendum does not need to be returned." w:value="This addendum does not need to be returned."/>
          </w:comboBox>
        </w:sdtPr>
        <w:sdtContent>
          <w:r w:rsidR="00542EE8">
            <w:rPr>
              <w:rFonts w:ascii="Arial" w:hAnsi="Arial" w:cs="Arial"/>
            </w:rPr>
            <w:t>Return one properly executed copy of this addendum with bid response or prior to the Bid Opening Date/Time listed above.</w:t>
          </w:r>
        </w:sdtContent>
      </w:sdt>
    </w:p>
    <w:p w14:paraId="7F8FE2CB" w14:textId="4DFC9442" w:rsidR="00792A0E" w:rsidRPr="00792A0E" w:rsidRDefault="00965C26" w:rsidP="00060618">
      <w:pPr>
        <w:pStyle w:val="ListParagraph"/>
        <w:numPr>
          <w:ilvl w:val="0"/>
          <w:numId w:val="8"/>
        </w:numPr>
        <w:spacing w:after="120" w:line="240" w:lineRule="auto"/>
        <w:contextualSpacing w:val="0"/>
        <w:rPr>
          <w:rFonts w:ascii="Arial" w:hAnsi="Arial" w:cs="Arial"/>
          <w:i/>
        </w:rPr>
      </w:pPr>
      <w:r w:rsidRPr="00DF5E4D">
        <w:rPr>
          <w:rFonts w:ascii="Arial" w:hAnsi="Arial" w:cs="Arial"/>
        </w:rPr>
        <w:t>The solicitation</w:t>
      </w:r>
      <w:r w:rsidR="00D23562" w:rsidRPr="00DF5E4D">
        <w:rPr>
          <w:rFonts w:ascii="Arial" w:hAnsi="Arial" w:cs="Arial"/>
        </w:rPr>
        <w:t xml:space="preserve"> is hereby modified as follows</w:t>
      </w:r>
      <w:r w:rsidR="00792A0E">
        <w:rPr>
          <w:rFonts w:ascii="Arial" w:hAnsi="Arial" w:cs="Arial"/>
        </w:rPr>
        <w:t xml:space="preserve">: </w:t>
      </w:r>
    </w:p>
    <w:p w14:paraId="2DDC678C" w14:textId="690C3C5E" w:rsidR="00D41DC4" w:rsidRDefault="00B26839" w:rsidP="00600A2B">
      <w:pPr>
        <w:pStyle w:val="ListParagraph"/>
        <w:spacing w:after="120" w:line="240" w:lineRule="auto"/>
        <w:ind w:left="1440" w:hanging="720"/>
        <w:contextualSpacing w:val="0"/>
        <w:rPr>
          <w:rFonts w:ascii="Arial" w:hAnsi="Arial" w:cs="Arial"/>
          <w:iCs/>
        </w:rPr>
      </w:pPr>
      <w:r w:rsidRPr="008403FF">
        <w:rPr>
          <w:rFonts w:ascii="Arial" w:hAnsi="Arial" w:cs="Arial"/>
          <w:iCs/>
        </w:rPr>
        <w:t>M1.</w:t>
      </w:r>
      <w:r w:rsidRPr="008403FF">
        <w:rPr>
          <w:rFonts w:ascii="Arial" w:hAnsi="Arial" w:cs="Arial"/>
          <w:iCs/>
        </w:rPr>
        <w:tab/>
      </w:r>
      <w:r w:rsidR="00727560">
        <w:rPr>
          <w:rFonts w:ascii="Arial" w:hAnsi="Arial" w:cs="Arial"/>
          <w:iCs/>
        </w:rPr>
        <w:t xml:space="preserve">Attachment </w:t>
      </w:r>
      <w:r w:rsidR="0010426B">
        <w:rPr>
          <w:rFonts w:ascii="Arial" w:hAnsi="Arial" w:cs="Arial"/>
          <w:iCs/>
        </w:rPr>
        <w:t>D</w:t>
      </w:r>
      <w:r w:rsidR="001D03EC">
        <w:rPr>
          <w:rFonts w:ascii="Arial" w:hAnsi="Arial" w:cs="Arial"/>
          <w:iCs/>
        </w:rPr>
        <w:t xml:space="preserve"> </w:t>
      </w:r>
      <w:r w:rsidR="00C520DF">
        <w:rPr>
          <w:rFonts w:ascii="Arial" w:hAnsi="Arial" w:cs="Arial"/>
          <w:iCs/>
        </w:rPr>
        <w:t>has been updated</w:t>
      </w:r>
      <w:r w:rsidR="009A7CFF">
        <w:rPr>
          <w:rFonts w:ascii="Arial" w:hAnsi="Arial" w:cs="Arial"/>
          <w:iCs/>
        </w:rPr>
        <w:t xml:space="preserve">.  </w:t>
      </w:r>
      <w:r w:rsidR="00F85919">
        <w:rPr>
          <w:rFonts w:ascii="Arial" w:hAnsi="Arial" w:cs="Arial"/>
          <w:iCs/>
        </w:rPr>
        <w:t xml:space="preserve">Please carefully review the entire document.  </w:t>
      </w:r>
      <w:r w:rsidR="009A7CFF">
        <w:rPr>
          <w:rFonts w:ascii="Arial" w:hAnsi="Arial" w:cs="Arial"/>
          <w:iCs/>
        </w:rPr>
        <w:t>Vendor should complete and return</w:t>
      </w:r>
      <w:r w:rsidR="004D3576">
        <w:rPr>
          <w:rFonts w:ascii="Arial" w:hAnsi="Arial" w:cs="Arial"/>
          <w:iCs/>
        </w:rPr>
        <w:t xml:space="preserve"> </w:t>
      </w:r>
      <w:r w:rsidR="001D03EC">
        <w:rPr>
          <w:rFonts w:ascii="Arial" w:hAnsi="Arial" w:cs="Arial"/>
          <w:iCs/>
        </w:rPr>
        <w:t>Attachment</w:t>
      </w:r>
      <w:r w:rsidR="004D3576">
        <w:rPr>
          <w:rFonts w:ascii="Arial" w:hAnsi="Arial" w:cs="Arial"/>
          <w:iCs/>
        </w:rPr>
        <w:t xml:space="preserve"> </w:t>
      </w:r>
      <w:r w:rsidR="001E77C4">
        <w:rPr>
          <w:rFonts w:ascii="Arial" w:hAnsi="Arial" w:cs="Arial"/>
          <w:iCs/>
        </w:rPr>
        <w:t>D</w:t>
      </w:r>
      <w:r w:rsidR="001D03EC">
        <w:rPr>
          <w:rFonts w:ascii="Arial" w:hAnsi="Arial" w:cs="Arial"/>
          <w:iCs/>
        </w:rPr>
        <w:t xml:space="preserve"> </w:t>
      </w:r>
      <w:r w:rsidR="004D3576">
        <w:rPr>
          <w:rFonts w:ascii="Arial" w:hAnsi="Arial" w:cs="Arial"/>
          <w:iCs/>
        </w:rPr>
        <w:t xml:space="preserve">included with this Addendum </w:t>
      </w:r>
      <w:r w:rsidR="00C520DF">
        <w:rPr>
          <w:rFonts w:ascii="Arial" w:hAnsi="Arial" w:cs="Arial"/>
          <w:iCs/>
        </w:rPr>
        <w:t>4</w:t>
      </w:r>
      <w:r w:rsidR="004D3576">
        <w:rPr>
          <w:rFonts w:ascii="Arial" w:hAnsi="Arial" w:cs="Arial"/>
          <w:iCs/>
        </w:rPr>
        <w:t>.</w:t>
      </w:r>
      <w:r w:rsidR="00024FD6">
        <w:rPr>
          <w:rFonts w:ascii="Arial" w:hAnsi="Arial" w:cs="Arial"/>
          <w:iCs/>
        </w:rPr>
        <w:t xml:space="preserve">  </w:t>
      </w:r>
    </w:p>
    <w:p w14:paraId="4445E030" w14:textId="0FAC65A8" w:rsidR="00024FD6" w:rsidRPr="00024FD6" w:rsidRDefault="00925D4F" w:rsidP="00024FD6">
      <w:pPr>
        <w:pStyle w:val="ListParagraph"/>
        <w:spacing w:after="120" w:line="240" w:lineRule="auto"/>
        <w:ind w:left="1440" w:hanging="720"/>
        <w:contextualSpacing w:val="0"/>
        <w:rPr>
          <w:rFonts w:ascii="Arial" w:hAnsi="Arial" w:cs="Arial"/>
          <w:iCs/>
        </w:rPr>
      </w:pPr>
      <w:r w:rsidRPr="008403FF">
        <w:rPr>
          <w:rFonts w:ascii="Arial" w:hAnsi="Arial" w:cs="Arial"/>
          <w:iCs/>
        </w:rPr>
        <w:t>M</w:t>
      </w:r>
      <w:r w:rsidR="00D12D7D">
        <w:rPr>
          <w:rFonts w:ascii="Arial" w:hAnsi="Arial" w:cs="Arial"/>
          <w:iCs/>
        </w:rPr>
        <w:t>2</w:t>
      </w:r>
      <w:r w:rsidRPr="008403FF">
        <w:rPr>
          <w:rFonts w:ascii="Arial" w:hAnsi="Arial" w:cs="Arial"/>
          <w:iCs/>
        </w:rPr>
        <w:t>.</w:t>
      </w:r>
      <w:r w:rsidRPr="008403FF">
        <w:rPr>
          <w:rFonts w:ascii="Arial" w:hAnsi="Arial" w:cs="Arial"/>
          <w:iCs/>
        </w:rPr>
        <w:tab/>
      </w:r>
      <w:r w:rsidR="00D12D7D">
        <w:rPr>
          <w:rFonts w:ascii="Arial" w:hAnsi="Arial" w:cs="Arial"/>
          <w:iCs/>
        </w:rPr>
        <w:t>Attachments</w:t>
      </w:r>
      <w:r w:rsidRPr="00970212">
        <w:rPr>
          <w:rFonts w:ascii="Arial" w:hAnsi="Arial" w:cs="Arial"/>
          <w:iCs/>
        </w:rPr>
        <w:t xml:space="preserve"> </w:t>
      </w:r>
      <w:r w:rsidR="00D12D7D">
        <w:rPr>
          <w:rFonts w:ascii="Arial" w:hAnsi="Arial" w:cs="Arial"/>
          <w:iCs/>
        </w:rPr>
        <w:t>–</w:t>
      </w:r>
      <w:r w:rsidRPr="00970212">
        <w:rPr>
          <w:rFonts w:ascii="Arial" w:hAnsi="Arial" w:cs="Arial"/>
          <w:iCs/>
        </w:rPr>
        <w:t xml:space="preserve"> </w:t>
      </w:r>
      <w:r w:rsidR="00D12D7D">
        <w:rPr>
          <w:rFonts w:ascii="Arial" w:hAnsi="Arial" w:cs="Arial"/>
          <w:iCs/>
        </w:rPr>
        <w:t xml:space="preserve">All attachments have been updated with correct page numbers and </w:t>
      </w:r>
      <w:r w:rsidR="004B655F">
        <w:rPr>
          <w:rFonts w:ascii="Arial" w:hAnsi="Arial" w:cs="Arial"/>
          <w:iCs/>
        </w:rPr>
        <w:t xml:space="preserve">headings.  </w:t>
      </w:r>
    </w:p>
    <w:p w14:paraId="3E2F9E18" w14:textId="16B74E89" w:rsidR="00024FD6" w:rsidRPr="00024FD6" w:rsidRDefault="00024FD6" w:rsidP="00024FD6">
      <w:pPr>
        <w:pStyle w:val="ListParagraph"/>
        <w:numPr>
          <w:ilvl w:val="0"/>
          <w:numId w:val="11"/>
        </w:numPr>
        <w:spacing w:after="120" w:line="240" w:lineRule="auto"/>
        <w:contextualSpacing w:val="0"/>
        <w:rPr>
          <w:rFonts w:ascii="Arial" w:hAnsi="Arial" w:cs="Arial"/>
          <w:iCs/>
        </w:rPr>
      </w:pPr>
      <w:r>
        <w:rPr>
          <w:rFonts w:ascii="Arial" w:hAnsi="Arial" w:cs="Arial"/>
          <w:iCs/>
        </w:rPr>
        <w:t>Attachment D –</w:t>
      </w:r>
      <w:r w:rsidRPr="002D34E9">
        <w:t xml:space="preserve"> </w:t>
      </w:r>
      <w:r>
        <w:rPr>
          <w:rFonts w:ascii="Arial" w:hAnsi="Arial" w:cs="Arial"/>
          <w:iCs/>
        </w:rPr>
        <w:t>Attachment D has been replaced in its entirety.  The updated Attachment D is included with this addendum.</w:t>
      </w:r>
    </w:p>
    <w:p w14:paraId="09D0EB22" w14:textId="6489A9F2" w:rsidR="00024FD6" w:rsidRDefault="00B02D09" w:rsidP="00F41E8B">
      <w:pPr>
        <w:pStyle w:val="ListParagraph"/>
        <w:numPr>
          <w:ilvl w:val="0"/>
          <w:numId w:val="11"/>
        </w:numPr>
        <w:spacing w:after="120" w:line="240" w:lineRule="auto"/>
        <w:contextualSpacing w:val="0"/>
        <w:rPr>
          <w:rFonts w:ascii="Arial" w:hAnsi="Arial" w:cs="Arial"/>
          <w:iCs/>
        </w:rPr>
      </w:pPr>
      <w:r>
        <w:rPr>
          <w:rFonts w:ascii="Arial" w:hAnsi="Arial" w:cs="Arial"/>
          <w:iCs/>
        </w:rPr>
        <w:t>Attachment G</w:t>
      </w:r>
      <w:r w:rsidR="00AF1B61">
        <w:rPr>
          <w:rFonts w:ascii="Arial" w:hAnsi="Arial" w:cs="Arial"/>
          <w:iCs/>
        </w:rPr>
        <w:t xml:space="preserve"> – has been modified as follows.  Vendor should use updated Attachment G with this addendum.</w:t>
      </w:r>
    </w:p>
    <w:p w14:paraId="061C1E82" w14:textId="7E8D3255" w:rsidR="00636113" w:rsidRPr="00024FD6" w:rsidRDefault="00024FD6" w:rsidP="00024FD6">
      <w:pPr>
        <w:spacing w:after="120" w:line="240" w:lineRule="auto"/>
        <w:ind w:left="1800"/>
        <w:rPr>
          <w:rFonts w:ascii="Arial" w:hAnsi="Arial" w:cs="Arial"/>
          <w:iCs/>
        </w:rPr>
      </w:pPr>
      <w:r w:rsidRPr="00024FD6">
        <w:rPr>
          <w:rFonts w:ascii="Arial" w:hAnsi="Arial" w:cs="Arial"/>
          <w:iCs/>
        </w:rPr>
        <w:t xml:space="preserve">(a) </w:t>
      </w:r>
      <w:r w:rsidR="00636113" w:rsidRPr="00024FD6">
        <w:rPr>
          <w:rFonts w:ascii="Arial" w:hAnsi="Arial" w:cs="Arial"/>
          <w:iCs/>
        </w:rPr>
        <w:t>“</w:t>
      </w:r>
      <w:r w:rsidR="00636113" w:rsidRPr="00024FD6">
        <w:rPr>
          <w:rFonts w:ascii="Arial" w:hAnsi="Arial" w:cs="Arial"/>
          <w:color w:val="000000"/>
        </w:rPr>
        <w:t>Number of vendors or technical staff supporting, maintaining and managing the offered solution” Removed from Attachment G.</w:t>
      </w:r>
      <w:r w:rsidR="00636113" w:rsidRPr="00024FD6">
        <w:rPr>
          <w:rFonts w:ascii="Arial" w:hAnsi="Arial" w:cs="Arial"/>
          <w:iCs/>
        </w:rPr>
        <w:t xml:space="preserve"> </w:t>
      </w:r>
    </w:p>
    <w:p w14:paraId="42B9EF6D" w14:textId="6B6DA9A1" w:rsidR="00B02D09" w:rsidRDefault="00636113" w:rsidP="00636113">
      <w:pPr>
        <w:spacing w:after="120" w:line="240" w:lineRule="auto"/>
        <w:ind w:left="1440" w:firstLine="360"/>
        <w:rPr>
          <w:rFonts w:ascii="Arial" w:hAnsi="Arial" w:cs="Arial"/>
          <w:iCs/>
        </w:rPr>
      </w:pPr>
      <w:r w:rsidRPr="00636113">
        <w:rPr>
          <w:rFonts w:ascii="Arial" w:hAnsi="Arial" w:cs="Arial"/>
          <w:iCs/>
        </w:rPr>
        <w:t>(</w:t>
      </w:r>
      <w:r w:rsidR="00024FD6">
        <w:rPr>
          <w:rFonts w:ascii="Arial" w:hAnsi="Arial" w:cs="Arial"/>
          <w:iCs/>
        </w:rPr>
        <w:t>b</w:t>
      </w:r>
      <w:r w:rsidRPr="00636113">
        <w:rPr>
          <w:rFonts w:ascii="Arial" w:hAnsi="Arial" w:cs="Arial"/>
          <w:iCs/>
        </w:rPr>
        <w:t xml:space="preserve">) </w:t>
      </w:r>
      <w:r w:rsidR="00F16687" w:rsidRPr="0019668B">
        <w:rPr>
          <w:rFonts w:ascii="Arial" w:hAnsi="Arial" w:cs="Arial"/>
          <w:iCs/>
        </w:rPr>
        <w:t>“</w:t>
      </w:r>
      <w:r w:rsidRPr="0019668B">
        <w:rPr>
          <w:rFonts w:ascii="Arial" w:hAnsi="Arial" w:cs="Arial"/>
          <w:color w:val="000000"/>
        </w:rPr>
        <w:t>Number of end users supported by the offered solution</w:t>
      </w:r>
      <w:r w:rsidRPr="00636113">
        <w:rPr>
          <w:rFonts w:ascii="Arial" w:hAnsi="Arial" w:cs="Arial"/>
          <w:color w:val="000000"/>
        </w:rPr>
        <w:t>”</w:t>
      </w:r>
      <w:r>
        <w:rPr>
          <w:rFonts w:ascii="Arial" w:hAnsi="Arial" w:cs="Arial"/>
          <w:color w:val="000000"/>
        </w:rPr>
        <w:t xml:space="preserve"> Removed from Attachment G</w:t>
      </w:r>
      <w:r>
        <w:rPr>
          <w:rFonts w:ascii="Arial" w:hAnsi="Arial" w:cs="Arial"/>
          <w:iCs/>
        </w:rPr>
        <w:t>.</w:t>
      </w:r>
      <w:r w:rsidR="00F16687" w:rsidRPr="0019668B">
        <w:rPr>
          <w:rFonts w:ascii="Arial" w:hAnsi="Arial" w:cs="Arial"/>
          <w:iCs/>
        </w:rPr>
        <w:t xml:space="preserve"> </w:t>
      </w:r>
    </w:p>
    <w:p w14:paraId="51E0D04F" w14:textId="5E8DBCB4" w:rsidR="00636113" w:rsidRDefault="00636113" w:rsidP="0019668B">
      <w:pPr>
        <w:spacing w:after="120" w:line="240" w:lineRule="auto"/>
        <w:ind w:left="1800"/>
        <w:rPr>
          <w:rFonts w:ascii="Arial" w:hAnsi="Arial" w:cs="Arial"/>
          <w:iCs/>
        </w:rPr>
      </w:pPr>
      <w:r>
        <w:rPr>
          <w:rFonts w:ascii="Arial" w:hAnsi="Arial" w:cs="Arial"/>
          <w:iCs/>
        </w:rPr>
        <w:t>(</w:t>
      </w:r>
      <w:r w:rsidR="00024FD6">
        <w:rPr>
          <w:rFonts w:ascii="Arial" w:hAnsi="Arial" w:cs="Arial"/>
          <w:iCs/>
        </w:rPr>
        <w:t>c</w:t>
      </w:r>
      <w:r>
        <w:rPr>
          <w:rFonts w:ascii="Arial" w:hAnsi="Arial" w:cs="Arial"/>
          <w:iCs/>
        </w:rPr>
        <w:t>) “</w:t>
      </w:r>
      <w:r w:rsidRPr="00636113">
        <w:rPr>
          <w:rFonts w:ascii="Arial" w:hAnsi="Arial" w:cs="Arial"/>
          <w:iCs/>
        </w:rPr>
        <w:t>What was the Vendor's success rate in collecting on past due accounts?</w:t>
      </w:r>
      <w:r>
        <w:rPr>
          <w:rFonts w:ascii="Arial" w:hAnsi="Arial" w:cs="Arial"/>
          <w:iCs/>
        </w:rPr>
        <w:t>” Was added to  Attachment G.</w:t>
      </w:r>
    </w:p>
    <w:p w14:paraId="081B7A22" w14:textId="2FF3EA6E" w:rsidR="00AF1B61" w:rsidRPr="00AF1B61" w:rsidRDefault="00AF1B61" w:rsidP="00AF1B61">
      <w:pPr>
        <w:pStyle w:val="ListParagraph"/>
        <w:numPr>
          <w:ilvl w:val="0"/>
          <w:numId w:val="11"/>
        </w:numPr>
        <w:spacing w:after="120" w:line="240" w:lineRule="auto"/>
        <w:contextualSpacing w:val="0"/>
        <w:rPr>
          <w:rFonts w:ascii="Arial" w:hAnsi="Arial" w:cs="Arial"/>
          <w:iCs/>
        </w:rPr>
      </w:pPr>
      <w:r>
        <w:rPr>
          <w:rFonts w:ascii="Arial" w:hAnsi="Arial" w:cs="Arial"/>
          <w:iCs/>
        </w:rPr>
        <w:t xml:space="preserve">Attachment I has been replaced in its entirety.  The updated Attachment I is included with this addendum.  </w:t>
      </w:r>
    </w:p>
    <w:p w14:paraId="0BCA5907" w14:textId="03B25FE2" w:rsidR="00925D4F" w:rsidRPr="00652A38" w:rsidRDefault="00652A38" w:rsidP="00652A38">
      <w:pPr>
        <w:spacing w:after="120" w:line="240" w:lineRule="auto"/>
        <w:ind w:left="1440" w:hanging="720"/>
        <w:rPr>
          <w:rFonts w:ascii="Arial" w:hAnsi="Arial" w:cs="Arial"/>
          <w:iCs/>
        </w:rPr>
      </w:pPr>
      <w:r>
        <w:rPr>
          <w:rFonts w:ascii="Arial" w:hAnsi="Arial" w:cs="Arial"/>
          <w:iCs/>
        </w:rPr>
        <w:t>M3.</w:t>
      </w:r>
      <w:r>
        <w:rPr>
          <w:rFonts w:ascii="Arial" w:hAnsi="Arial" w:cs="Arial"/>
          <w:iCs/>
        </w:rPr>
        <w:tab/>
      </w:r>
      <w:r w:rsidR="00F41E8B" w:rsidRPr="00652A38">
        <w:rPr>
          <w:rFonts w:ascii="Arial" w:hAnsi="Arial" w:cs="Arial"/>
          <w:iCs/>
        </w:rPr>
        <w:t>Reserve</w:t>
      </w:r>
      <w:r w:rsidR="005A1724" w:rsidRPr="00652A38">
        <w:rPr>
          <w:rFonts w:ascii="Arial" w:hAnsi="Arial" w:cs="Arial"/>
          <w:iCs/>
        </w:rPr>
        <w:t>d</w:t>
      </w:r>
      <w:r w:rsidR="00F41E8B" w:rsidRPr="00652A38">
        <w:rPr>
          <w:rFonts w:ascii="Arial" w:hAnsi="Arial" w:cs="Arial"/>
          <w:iCs/>
        </w:rPr>
        <w:t xml:space="preserve"> Attachment B, Section 1, Paragraph 38 a) and b) only as noted elsewhere in this document.</w:t>
      </w:r>
    </w:p>
    <w:p w14:paraId="4794772E" w14:textId="3DAA4BBD" w:rsidR="00925D4F" w:rsidRDefault="002607D5" w:rsidP="00B02D09">
      <w:pPr>
        <w:pStyle w:val="ListParagraph"/>
        <w:spacing w:after="120" w:line="240" w:lineRule="auto"/>
        <w:ind w:left="1440" w:hanging="720"/>
        <w:contextualSpacing w:val="0"/>
        <w:rPr>
          <w:rFonts w:ascii="Arial" w:hAnsi="Arial" w:cs="Arial"/>
          <w:iCs/>
        </w:rPr>
      </w:pPr>
      <w:r>
        <w:rPr>
          <w:rFonts w:ascii="Arial" w:hAnsi="Arial" w:cs="Arial"/>
          <w:iCs/>
        </w:rPr>
        <w:t>M</w:t>
      </w:r>
      <w:r w:rsidR="00652A38">
        <w:rPr>
          <w:rFonts w:ascii="Arial" w:hAnsi="Arial" w:cs="Arial"/>
          <w:iCs/>
        </w:rPr>
        <w:t>4</w:t>
      </w:r>
      <w:r>
        <w:rPr>
          <w:rFonts w:ascii="Arial" w:hAnsi="Arial" w:cs="Arial"/>
          <w:iCs/>
        </w:rPr>
        <w:t>.</w:t>
      </w:r>
      <w:r>
        <w:rPr>
          <w:rFonts w:ascii="Arial" w:hAnsi="Arial" w:cs="Arial"/>
          <w:iCs/>
        </w:rPr>
        <w:tab/>
      </w:r>
      <w:r w:rsidR="00652A38" w:rsidRPr="00652A38">
        <w:rPr>
          <w:rFonts w:ascii="Arial" w:hAnsi="Arial" w:cs="Arial"/>
          <w:iCs/>
        </w:rPr>
        <w:t xml:space="preserve">Section 2.4 - Contract Term is </w:t>
      </w:r>
      <w:r w:rsidR="004D2FAF">
        <w:rPr>
          <w:rFonts w:ascii="Arial" w:hAnsi="Arial" w:cs="Arial"/>
          <w:iCs/>
        </w:rPr>
        <w:t xml:space="preserve">replaced in its entirety </w:t>
      </w:r>
      <w:r w:rsidR="00652A38" w:rsidRPr="00652A38">
        <w:rPr>
          <w:rFonts w:ascii="Arial" w:hAnsi="Arial" w:cs="Arial"/>
          <w:iCs/>
        </w:rPr>
        <w:t xml:space="preserve">as follows: </w:t>
      </w:r>
      <w:r w:rsidR="00371FD6" w:rsidRPr="008D7294">
        <w:rPr>
          <w:rFonts w:ascii="Arial" w:hAnsi="Arial"/>
        </w:rPr>
        <w:t xml:space="preserve">A contract awarded pursuant to this RFP shall have an effective date as provided in the Notice of Award. The term shall be </w:t>
      </w:r>
      <w:r w:rsidR="00371FD6">
        <w:rPr>
          <w:rFonts w:ascii="Arial" w:hAnsi="Arial"/>
        </w:rPr>
        <w:t>5</w:t>
      </w:r>
      <w:r w:rsidR="00371FD6" w:rsidRPr="008D7294">
        <w:rPr>
          <w:rFonts w:ascii="Arial" w:hAnsi="Arial"/>
        </w:rPr>
        <w:t xml:space="preserve"> years(s) and will expire upon the anniversary date of the effective date unless otherwise stated in the Notice of Award, or unless terminated earlier. The State retains the option to extend the Agreement for</w:t>
      </w:r>
      <w:r w:rsidR="00371FD6">
        <w:rPr>
          <w:rFonts w:ascii="Arial" w:hAnsi="Arial"/>
        </w:rPr>
        <w:t xml:space="preserve"> two</w:t>
      </w:r>
      <w:r w:rsidR="00371FD6" w:rsidRPr="008D7294">
        <w:rPr>
          <w:rFonts w:ascii="Arial" w:hAnsi="Arial"/>
        </w:rPr>
        <w:t xml:space="preserve"> </w:t>
      </w:r>
      <w:r w:rsidR="00371FD6">
        <w:rPr>
          <w:rFonts w:ascii="Arial" w:hAnsi="Arial"/>
        </w:rPr>
        <w:t>(2) additional one</w:t>
      </w:r>
      <w:r w:rsidR="00371FD6" w:rsidRPr="008D7294">
        <w:rPr>
          <w:rFonts w:ascii="Arial" w:hAnsi="Arial"/>
        </w:rPr>
        <w:t>-year periods at its sole discretion.</w:t>
      </w:r>
      <w:r w:rsidR="00371FD6">
        <w:rPr>
          <w:rFonts w:ascii="Arial" w:hAnsi="Arial"/>
        </w:rPr>
        <w:t xml:space="preserve">  The State reserves the right to further amend the contract’s intent of coverage or term as may be required by future legislative activities or at the State’s discretion</w:t>
      </w:r>
      <w:r w:rsidR="00AF1B61">
        <w:rPr>
          <w:rFonts w:ascii="Arial" w:hAnsi="Arial"/>
        </w:rPr>
        <w:t>.</w:t>
      </w:r>
      <w:r w:rsidR="002D34E9" w:rsidRPr="00B02D09">
        <w:rPr>
          <w:rFonts w:ascii="Arial" w:hAnsi="Arial" w:cs="Arial"/>
          <w:iCs/>
        </w:rPr>
        <w:tab/>
      </w:r>
    </w:p>
    <w:p w14:paraId="2E7561F7" w14:textId="77777777" w:rsidR="00B907E4" w:rsidRDefault="002F4EC1" w:rsidP="0019668B">
      <w:pPr>
        <w:spacing w:after="240" w:line="240" w:lineRule="auto"/>
        <w:ind w:left="1440" w:hanging="720"/>
        <w:jc w:val="both"/>
        <w:rPr>
          <w:rFonts w:ascii="Arial" w:hAnsi="Arial" w:cs="Arial"/>
          <w:b/>
          <w:bCs/>
          <w:iCs/>
        </w:rPr>
      </w:pPr>
      <w:r w:rsidRPr="0019668B">
        <w:rPr>
          <w:rFonts w:ascii="Arial" w:hAnsi="Arial" w:cs="Arial"/>
          <w:iCs/>
        </w:rPr>
        <w:lastRenderedPageBreak/>
        <w:t>M5</w:t>
      </w:r>
      <w:r w:rsidR="00123776" w:rsidRPr="0019668B">
        <w:rPr>
          <w:rFonts w:ascii="Arial" w:hAnsi="Arial" w:cs="Arial"/>
          <w:iCs/>
        </w:rPr>
        <w:t>.</w:t>
      </w:r>
      <w:r w:rsidRPr="0019668B">
        <w:rPr>
          <w:rFonts w:ascii="Arial" w:hAnsi="Arial" w:cs="Arial"/>
          <w:iCs/>
        </w:rPr>
        <w:tab/>
      </w:r>
      <w:r w:rsidR="00220388">
        <w:rPr>
          <w:rFonts w:ascii="Arial" w:hAnsi="Arial" w:cs="Arial"/>
          <w:iCs/>
        </w:rPr>
        <w:t xml:space="preserve">3.1.1 Requirements (A), 2. – </w:t>
      </w:r>
      <w:r w:rsidR="00B907E4" w:rsidRPr="00B907E4">
        <w:rPr>
          <w:rFonts w:ascii="Arial" w:hAnsi="Arial" w:cs="Arial"/>
          <w:b/>
          <w:bCs/>
          <w:iCs/>
        </w:rPr>
        <w:t>The following section is reserved in its entirety</w:t>
      </w:r>
      <w:r w:rsidR="00B907E4">
        <w:rPr>
          <w:rFonts w:ascii="Arial" w:hAnsi="Arial" w:cs="Arial"/>
          <w:b/>
          <w:bCs/>
          <w:iCs/>
        </w:rPr>
        <w:t>:</w:t>
      </w:r>
    </w:p>
    <w:p w14:paraId="02388D6C" w14:textId="73B6A7C9" w:rsidR="002D0801" w:rsidRPr="0019668B" w:rsidRDefault="00B907E4" w:rsidP="0019668B">
      <w:pPr>
        <w:spacing w:after="240" w:line="240" w:lineRule="auto"/>
        <w:ind w:left="1440" w:hanging="720"/>
        <w:jc w:val="both"/>
        <w:rPr>
          <w:rFonts w:ascii="Arial" w:hAnsi="Arial"/>
        </w:rPr>
      </w:pPr>
      <w:r>
        <w:rPr>
          <w:rFonts w:ascii="Arial" w:hAnsi="Arial" w:cs="Arial"/>
          <w:iCs/>
        </w:rPr>
        <w:t xml:space="preserve"> </w:t>
      </w:r>
      <w:r>
        <w:rPr>
          <w:rFonts w:ascii="Arial" w:hAnsi="Arial" w:cs="Arial"/>
          <w:iCs/>
        </w:rPr>
        <w:tab/>
      </w:r>
      <w:r w:rsidR="00220388" w:rsidRPr="000563C5">
        <w:rPr>
          <w:rFonts w:ascii="Arial" w:hAnsi="Arial" w:cs="Arial"/>
          <w:iCs/>
        </w:rPr>
        <w:t>“</w:t>
      </w:r>
      <w:r w:rsidR="002D0801" w:rsidRPr="0019668B">
        <w:rPr>
          <w:rFonts w:ascii="Arial" w:hAnsi="Arial"/>
        </w:rPr>
        <w:t>Vendor (</w:t>
      </w:r>
      <w:r w:rsidR="002D0801" w:rsidRPr="0019668B">
        <w:rPr>
          <w:rFonts w:ascii="Arial" w:hAnsi="Arial"/>
          <w:i/>
          <w:iCs/>
        </w:rPr>
        <w:t>If submitting a proposal for Type One – School or Student Loan Debt – see section 2.2A</w:t>
      </w:r>
      <w:r w:rsidR="002D0801" w:rsidRPr="0019668B">
        <w:rPr>
          <w:rFonts w:ascii="Arial" w:hAnsi="Arial"/>
        </w:rPr>
        <w:t>), must have a Compliance Attestation Audit of the Title IV Student Financial Assistance Program, performed by a Certified Public Accountant.</w:t>
      </w:r>
    </w:p>
    <w:p w14:paraId="29CFEB3B" w14:textId="27D00E05" w:rsidR="00B907E4" w:rsidRDefault="00000000" w:rsidP="0019668B">
      <w:pPr>
        <w:pStyle w:val="ListParagraph"/>
        <w:spacing w:after="240"/>
        <w:ind w:left="1440"/>
        <w:jc w:val="both"/>
        <w:rPr>
          <w:rFonts w:ascii="Arial" w:hAnsi="Arial"/>
        </w:rPr>
      </w:pPr>
      <w:sdt>
        <w:sdtPr>
          <w:rPr>
            <w:rFonts w:ascii="Arial" w:hAnsi="Arial"/>
          </w:rPr>
          <w:id w:val="602846752"/>
          <w14:checkbox>
            <w14:checked w14:val="0"/>
            <w14:checkedState w14:val="2612" w14:font="MS Gothic"/>
            <w14:uncheckedState w14:val="2610" w14:font="MS Gothic"/>
          </w14:checkbox>
        </w:sdtPr>
        <w:sdtContent>
          <w:r w:rsidR="002D0801" w:rsidRPr="0019668B">
            <w:rPr>
              <w:rFonts w:ascii="MS Gothic" w:eastAsia="MS Gothic" w:hAnsi="MS Gothic" w:hint="eastAsia"/>
            </w:rPr>
            <w:t>☐</w:t>
          </w:r>
        </w:sdtContent>
      </w:sdt>
      <w:r w:rsidR="002D0801" w:rsidRPr="0019668B">
        <w:rPr>
          <w:rFonts w:ascii="Arial" w:hAnsi="Arial"/>
        </w:rPr>
        <w:t xml:space="preserve">  Yes, documentation is attached or </w:t>
      </w:r>
      <w:sdt>
        <w:sdtPr>
          <w:rPr>
            <w:rFonts w:ascii="Arial" w:hAnsi="Arial"/>
          </w:rPr>
          <w:id w:val="1464456776"/>
          <w14:checkbox>
            <w14:checked w14:val="0"/>
            <w14:checkedState w14:val="2612" w14:font="MS Gothic"/>
            <w14:uncheckedState w14:val="2610" w14:font="MS Gothic"/>
          </w14:checkbox>
        </w:sdtPr>
        <w:sdtContent>
          <w:r w:rsidR="002D0801" w:rsidRPr="0019668B">
            <w:rPr>
              <w:rFonts w:ascii="MS Gothic" w:eastAsia="MS Gothic" w:hAnsi="MS Gothic" w:hint="eastAsia"/>
            </w:rPr>
            <w:t>☐</w:t>
          </w:r>
        </w:sdtContent>
      </w:sdt>
      <w:r w:rsidR="002D0801" w:rsidRPr="0019668B">
        <w:rPr>
          <w:rFonts w:ascii="Arial" w:hAnsi="Arial"/>
        </w:rPr>
        <w:t xml:space="preserve">  No, documentation is not provided</w:t>
      </w:r>
      <w:r w:rsidR="00B907E4">
        <w:rPr>
          <w:rFonts w:ascii="Arial" w:hAnsi="Arial"/>
        </w:rPr>
        <w:t>.</w:t>
      </w:r>
      <w:r w:rsidR="00220388" w:rsidRPr="0019668B">
        <w:rPr>
          <w:rFonts w:ascii="Arial" w:hAnsi="Arial"/>
        </w:rPr>
        <w:t xml:space="preserve"> </w:t>
      </w:r>
    </w:p>
    <w:p w14:paraId="4F00D886" w14:textId="77777777" w:rsidR="00B907E4" w:rsidRDefault="00B907E4" w:rsidP="0019668B">
      <w:pPr>
        <w:pStyle w:val="ListParagraph"/>
        <w:spacing w:after="240"/>
        <w:ind w:left="1440"/>
        <w:jc w:val="both"/>
        <w:rPr>
          <w:rFonts w:ascii="Arial" w:hAnsi="Arial"/>
        </w:rPr>
      </w:pPr>
    </w:p>
    <w:p w14:paraId="7083E76E" w14:textId="00FF61EA" w:rsidR="00C45C9B" w:rsidRDefault="00B907E4" w:rsidP="00C45C9B">
      <w:pPr>
        <w:pStyle w:val="ListParagraph"/>
        <w:spacing w:after="240"/>
        <w:ind w:left="0"/>
        <w:jc w:val="both"/>
        <w:rPr>
          <w:rFonts w:ascii="Arial" w:hAnsi="Arial"/>
        </w:rPr>
      </w:pPr>
      <w:r>
        <w:rPr>
          <w:rFonts w:ascii="Arial" w:hAnsi="Arial"/>
        </w:rPr>
        <w:tab/>
        <w:t>M6.</w:t>
      </w:r>
      <w:r>
        <w:rPr>
          <w:rFonts w:ascii="Arial" w:hAnsi="Arial"/>
        </w:rPr>
        <w:tab/>
        <w:t xml:space="preserve">The following </w:t>
      </w:r>
      <w:r w:rsidR="00C45C9B">
        <w:rPr>
          <w:rFonts w:ascii="Arial" w:hAnsi="Arial"/>
        </w:rPr>
        <w:t>S</w:t>
      </w:r>
      <w:r>
        <w:rPr>
          <w:rFonts w:ascii="Arial" w:hAnsi="Arial"/>
        </w:rPr>
        <w:t xml:space="preserve">ection has </w:t>
      </w:r>
      <w:r w:rsidR="00C45C9B">
        <w:rPr>
          <w:rFonts w:ascii="Arial" w:hAnsi="Arial"/>
        </w:rPr>
        <w:t>been</w:t>
      </w:r>
      <w:r>
        <w:rPr>
          <w:rFonts w:ascii="Arial" w:hAnsi="Arial"/>
        </w:rPr>
        <w:t xml:space="preserve"> added to 3.1.2 Specifications</w:t>
      </w:r>
      <w:r w:rsidR="00C45C9B">
        <w:rPr>
          <w:rFonts w:ascii="Arial" w:hAnsi="Arial"/>
        </w:rPr>
        <w:t>.</w:t>
      </w:r>
    </w:p>
    <w:p w14:paraId="653B9FCC" w14:textId="77777777" w:rsidR="00C45C9B" w:rsidRDefault="00C45C9B" w:rsidP="00B907E4">
      <w:pPr>
        <w:pStyle w:val="ListParagraph"/>
        <w:spacing w:after="240"/>
        <w:ind w:left="1440"/>
        <w:jc w:val="both"/>
        <w:rPr>
          <w:rFonts w:ascii="Arial" w:hAnsi="Arial"/>
        </w:rPr>
      </w:pPr>
    </w:p>
    <w:p w14:paraId="1497EE2D" w14:textId="77777777" w:rsidR="00C45C9B" w:rsidRDefault="00B907E4" w:rsidP="00B907E4">
      <w:pPr>
        <w:pStyle w:val="ListParagraph"/>
        <w:spacing w:after="240"/>
        <w:ind w:left="1440"/>
        <w:jc w:val="both"/>
        <w:rPr>
          <w:rFonts w:ascii="Arial" w:hAnsi="Arial" w:cs="Arial"/>
          <w:iCs/>
        </w:rPr>
      </w:pPr>
      <w:r w:rsidRPr="0019668B">
        <w:rPr>
          <w:rFonts w:ascii="Arial" w:hAnsi="Arial"/>
        </w:rPr>
        <w:t>Sub-</w:t>
      </w:r>
      <w:r w:rsidRPr="0019668B">
        <w:rPr>
          <w:rFonts w:ascii="Arial" w:hAnsi="Arial" w:cs="Arial"/>
          <w:b/>
          <w:bCs/>
          <w:iCs/>
        </w:rPr>
        <w:t>Section 3.1.2 (F)</w:t>
      </w:r>
      <w:r w:rsidRPr="0019668B">
        <w:rPr>
          <w:rFonts w:ascii="Arial" w:hAnsi="Arial" w:cs="Arial"/>
          <w:iCs/>
        </w:rPr>
        <w:t xml:space="preserve"> </w:t>
      </w:r>
      <w:r w:rsidRPr="00C45C9B">
        <w:rPr>
          <w:rFonts w:ascii="Arial" w:hAnsi="Arial" w:cs="Arial"/>
          <w:b/>
          <w:bCs/>
          <w:iCs/>
        </w:rPr>
        <w:t>Collection Service Type One: Title IV Services and Documentation Description.</w:t>
      </w:r>
      <w:r w:rsidRPr="0019668B">
        <w:rPr>
          <w:rFonts w:ascii="Arial" w:hAnsi="Arial" w:cs="Arial"/>
          <w:iCs/>
        </w:rPr>
        <w:t xml:space="preserve"> </w:t>
      </w:r>
    </w:p>
    <w:p w14:paraId="3D3BAD3A" w14:textId="77777777" w:rsidR="00C45C9B" w:rsidRDefault="00C45C9B" w:rsidP="00B907E4">
      <w:pPr>
        <w:pStyle w:val="ListParagraph"/>
        <w:spacing w:after="240"/>
        <w:ind w:left="1440"/>
        <w:jc w:val="both"/>
        <w:rPr>
          <w:rFonts w:ascii="Arial" w:hAnsi="Arial" w:cs="Arial"/>
          <w:iCs/>
        </w:rPr>
      </w:pPr>
    </w:p>
    <w:p w14:paraId="341CF461" w14:textId="35716EA0" w:rsidR="00B907E4" w:rsidRDefault="00B907E4" w:rsidP="00B907E4">
      <w:pPr>
        <w:pStyle w:val="ListParagraph"/>
        <w:spacing w:after="240"/>
        <w:ind w:left="1440"/>
        <w:jc w:val="both"/>
        <w:rPr>
          <w:rFonts w:ascii="Arial" w:hAnsi="Arial" w:cs="Arial"/>
          <w:iCs/>
        </w:rPr>
      </w:pPr>
      <w:r w:rsidRPr="0019668B">
        <w:rPr>
          <w:rFonts w:ascii="Arial" w:hAnsi="Arial" w:cs="Arial"/>
          <w:iCs/>
        </w:rPr>
        <w:t xml:space="preserve">If submitting a proposal for Collection Services Type One, describe Vendor’s services in relation to Title IV of the Higher Education Act of 1965 (20 U.S.C. § 1070 et seq.) and applicable federal regulations (e.g., 34 CFR Part 668), including the nature and scope of Vendor’s services provided under Title IV, such as disbursement, eligibility determination, servicing, or collections, and the statutory, regulatory, or guidance basis for Vendor’s Title IV-related responsibilities. Describe the relevant documentation that aligns with Vendor’s scope of services, such as compliance audits conducted in accordance with the Title IV Audit Guide issued by the U.S. Department of Education’s Office of Inspector General, or other documentation recognized by the Department, such as assurance letters. In lieu of describing the documentation, Vendors may provide copies of the documentation. However, Vendor choosing to describe the documentation should also submit copies of the documentation.  </w:t>
      </w:r>
    </w:p>
    <w:p w14:paraId="7F2D3F88" w14:textId="77777777" w:rsidR="00DA5EC0" w:rsidRPr="0019668B" w:rsidRDefault="00DA5EC0" w:rsidP="0019668B">
      <w:pPr>
        <w:pStyle w:val="ListParagraph"/>
        <w:spacing w:after="240"/>
        <w:ind w:left="1440"/>
        <w:jc w:val="both"/>
        <w:rPr>
          <w:rFonts w:ascii="Arial" w:hAnsi="Arial"/>
          <w:b/>
          <w:bCs/>
          <w:u w:val="single"/>
        </w:rPr>
      </w:pPr>
    </w:p>
    <w:p w14:paraId="30918826" w14:textId="1D9E5C3B" w:rsidR="008403FF" w:rsidRPr="00B02D09" w:rsidRDefault="008403FF" w:rsidP="0019668B">
      <w:pPr>
        <w:pStyle w:val="ListParagraph"/>
        <w:spacing w:after="240"/>
        <w:ind w:left="1440"/>
        <w:jc w:val="both"/>
      </w:pPr>
    </w:p>
    <w:p w14:paraId="26D22A08" w14:textId="30C366B1" w:rsidR="001E1760" w:rsidRDefault="006073FF" w:rsidP="0019668B">
      <w:pPr>
        <w:pStyle w:val="ListParagraph"/>
        <w:numPr>
          <w:ilvl w:val="0"/>
          <w:numId w:val="8"/>
        </w:numPr>
        <w:spacing w:line="240" w:lineRule="auto"/>
        <w:contextualSpacing w:val="0"/>
      </w:pPr>
      <w:r w:rsidRPr="008403FF">
        <w:rPr>
          <w:rFonts w:ascii="Arial" w:hAnsi="Arial" w:cs="Arial"/>
        </w:rPr>
        <w:t>Following are questions received about the solicitation and the State’s answers to the questions</w:t>
      </w:r>
      <w:r w:rsidR="003274D2" w:rsidRPr="002652AA">
        <w:rPr>
          <w:rFonts w:ascii="Arial" w:hAnsi="Arial" w:cs="Arial"/>
        </w:rPr>
        <w:t>:</w:t>
      </w:r>
    </w:p>
    <w:p w14:paraId="7A6ABC99" w14:textId="77777777" w:rsidR="001E1760" w:rsidRPr="001E1760" w:rsidRDefault="001E1760" w:rsidP="001E1760">
      <w:pPr>
        <w:spacing w:line="240" w:lineRule="auto"/>
        <w:rPr>
          <w:rFonts w:ascii="Arial" w:hAnsi="Arial" w:cs="Arial"/>
          <w:i/>
        </w:rPr>
      </w:pPr>
    </w:p>
    <w:tbl>
      <w:tblPr>
        <w:tblW w:w="9445" w:type="dxa"/>
        <w:tblLook w:val="04A0" w:firstRow="1" w:lastRow="0" w:firstColumn="1" w:lastColumn="0" w:noHBand="0" w:noVBand="1"/>
      </w:tblPr>
      <w:tblGrid>
        <w:gridCol w:w="567"/>
        <w:gridCol w:w="3039"/>
        <w:gridCol w:w="2696"/>
        <w:gridCol w:w="3143"/>
      </w:tblGrid>
      <w:tr w:rsidR="002608CA" w:rsidRPr="002608CA" w14:paraId="55924400" w14:textId="77777777" w:rsidTr="001E1760">
        <w:trPr>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416FD16E" w14:textId="77777777" w:rsidR="002608CA" w:rsidRPr="002608CA" w:rsidRDefault="002608CA" w:rsidP="002608CA">
            <w:pPr>
              <w:spacing w:after="0" w:line="240" w:lineRule="auto"/>
              <w:jc w:val="center"/>
              <w:rPr>
                <w:rFonts w:ascii="Arial" w:eastAsia="Times New Roman" w:hAnsi="Arial" w:cs="Arial"/>
                <w:color w:val="000000"/>
                <w:sz w:val="20"/>
                <w:szCs w:val="20"/>
              </w:rPr>
            </w:pPr>
          </w:p>
        </w:tc>
        <w:tc>
          <w:tcPr>
            <w:tcW w:w="3039" w:type="dxa"/>
            <w:tcBorders>
              <w:top w:val="single" w:sz="4" w:space="0" w:color="auto"/>
              <w:left w:val="nil"/>
              <w:bottom w:val="single" w:sz="4" w:space="0" w:color="auto"/>
              <w:right w:val="single" w:sz="4" w:space="0" w:color="auto"/>
            </w:tcBorders>
            <w:noWrap/>
            <w:vAlign w:val="center"/>
            <w:hideMark/>
          </w:tcPr>
          <w:p w14:paraId="79C249B1" w14:textId="77777777" w:rsidR="002608CA" w:rsidRPr="002608CA" w:rsidRDefault="002608CA" w:rsidP="002608CA">
            <w:pPr>
              <w:spacing w:after="0" w:line="240" w:lineRule="auto"/>
              <w:jc w:val="center"/>
              <w:rPr>
                <w:rFonts w:ascii="Arial" w:eastAsia="Times New Roman" w:hAnsi="Arial" w:cs="Arial"/>
                <w:color w:val="000000"/>
                <w:sz w:val="20"/>
                <w:szCs w:val="20"/>
              </w:rPr>
            </w:pPr>
            <w:r w:rsidRPr="002608CA">
              <w:rPr>
                <w:rFonts w:ascii="Arial" w:eastAsia="Times New Roman" w:hAnsi="Arial" w:cs="Arial"/>
                <w:color w:val="000000"/>
                <w:sz w:val="20"/>
                <w:szCs w:val="20"/>
              </w:rPr>
              <w:t>Citation</w:t>
            </w:r>
          </w:p>
        </w:tc>
        <w:tc>
          <w:tcPr>
            <w:tcW w:w="2696" w:type="dxa"/>
            <w:tcBorders>
              <w:top w:val="single" w:sz="4" w:space="0" w:color="auto"/>
              <w:left w:val="nil"/>
              <w:bottom w:val="single" w:sz="4" w:space="0" w:color="auto"/>
              <w:right w:val="single" w:sz="4" w:space="0" w:color="auto"/>
            </w:tcBorders>
            <w:noWrap/>
            <w:vAlign w:val="center"/>
            <w:hideMark/>
          </w:tcPr>
          <w:p w14:paraId="2D91F83F" w14:textId="77777777" w:rsidR="002608CA" w:rsidRPr="002608CA" w:rsidRDefault="002608CA" w:rsidP="002608CA">
            <w:pPr>
              <w:spacing w:after="0" w:line="240" w:lineRule="auto"/>
              <w:jc w:val="center"/>
              <w:rPr>
                <w:rFonts w:ascii="Arial" w:eastAsia="Times New Roman" w:hAnsi="Arial" w:cs="Arial"/>
                <w:color w:val="000000"/>
                <w:sz w:val="20"/>
                <w:szCs w:val="20"/>
              </w:rPr>
            </w:pPr>
            <w:r w:rsidRPr="002608CA">
              <w:rPr>
                <w:rFonts w:ascii="Arial" w:eastAsia="Times New Roman" w:hAnsi="Arial" w:cs="Arial"/>
                <w:color w:val="000000"/>
                <w:sz w:val="20"/>
                <w:szCs w:val="20"/>
              </w:rPr>
              <w:t>Vendor Question</w:t>
            </w:r>
          </w:p>
        </w:tc>
        <w:tc>
          <w:tcPr>
            <w:tcW w:w="3143" w:type="dxa"/>
            <w:tcBorders>
              <w:top w:val="single" w:sz="4" w:space="0" w:color="auto"/>
              <w:left w:val="nil"/>
              <w:bottom w:val="single" w:sz="4" w:space="0" w:color="auto"/>
              <w:right w:val="single" w:sz="4" w:space="0" w:color="auto"/>
            </w:tcBorders>
            <w:noWrap/>
            <w:vAlign w:val="center"/>
            <w:hideMark/>
          </w:tcPr>
          <w:p w14:paraId="53ED66EC" w14:textId="77777777" w:rsidR="002608CA" w:rsidRPr="002608CA" w:rsidRDefault="002608CA" w:rsidP="002608CA">
            <w:pPr>
              <w:spacing w:after="0" w:line="240" w:lineRule="auto"/>
              <w:jc w:val="center"/>
              <w:rPr>
                <w:rFonts w:ascii="Arial" w:eastAsia="Times New Roman" w:hAnsi="Arial" w:cs="Arial"/>
                <w:color w:val="000000"/>
                <w:sz w:val="20"/>
                <w:szCs w:val="20"/>
              </w:rPr>
            </w:pPr>
            <w:r w:rsidRPr="002608CA">
              <w:rPr>
                <w:rFonts w:ascii="Arial" w:eastAsia="Times New Roman" w:hAnsi="Arial" w:cs="Arial"/>
                <w:color w:val="000000"/>
                <w:sz w:val="20"/>
                <w:szCs w:val="20"/>
              </w:rPr>
              <w:t>State Response</w:t>
            </w:r>
          </w:p>
        </w:tc>
      </w:tr>
      <w:tr w:rsidR="002608CA" w:rsidRPr="002608CA" w14:paraId="2D64D510" w14:textId="77777777" w:rsidTr="001E1760">
        <w:trPr>
          <w:trHeight w:val="1275"/>
        </w:trPr>
        <w:tc>
          <w:tcPr>
            <w:tcW w:w="567" w:type="dxa"/>
            <w:tcBorders>
              <w:top w:val="nil"/>
              <w:left w:val="single" w:sz="4" w:space="0" w:color="auto"/>
              <w:bottom w:val="single" w:sz="4" w:space="0" w:color="auto"/>
              <w:right w:val="single" w:sz="4" w:space="0" w:color="auto"/>
            </w:tcBorders>
            <w:noWrap/>
            <w:vAlign w:val="center"/>
            <w:hideMark/>
          </w:tcPr>
          <w:p w14:paraId="67478CCA"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w:t>
            </w:r>
          </w:p>
        </w:tc>
        <w:tc>
          <w:tcPr>
            <w:tcW w:w="3039" w:type="dxa"/>
            <w:tcBorders>
              <w:top w:val="nil"/>
              <w:left w:val="nil"/>
              <w:bottom w:val="single" w:sz="4" w:space="0" w:color="auto"/>
              <w:right w:val="single" w:sz="4" w:space="0" w:color="auto"/>
            </w:tcBorders>
            <w:vAlign w:val="center"/>
            <w:hideMark/>
          </w:tcPr>
          <w:p w14:paraId="3EF10497" w14:textId="77777777" w:rsidR="002608CA" w:rsidRPr="002608CA" w:rsidRDefault="002608CA" w:rsidP="002608CA">
            <w:pPr>
              <w:spacing w:after="0" w:line="240" w:lineRule="auto"/>
              <w:jc w:val="right"/>
              <w:rPr>
                <w:rFonts w:ascii="Arial" w:eastAsia="Times New Roman" w:hAnsi="Arial" w:cs="Arial"/>
                <w:color w:val="000000"/>
                <w:sz w:val="20"/>
                <w:szCs w:val="20"/>
              </w:rPr>
            </w:pPr>
            <w:r w:rsidRPr="002608CA">
              <w:rPr>
                <w:rFonts w:ascii="Arial" w:eastAsia="Times New Roman" w:hAnsi="Arial" w:cs="Arial"/>
                <w:color w:val="000000"/>
                <w:sz w:val="20"/>
                <w:szCs w:val="20"/>
              </w:rPr>
              <w:t>5</w:t>
            </w:r>
          </w:p>
        </w:tc>
        <w:tc>
          <w:tcPr>
            <w:tcW w:w="2696" w:type="dxa"/>
            <w:tcBorders>
              <w:top w:val="nil"/>
              <w:left w:val="nil"/>
              <w:bottom w:val="single" w:sz="4" w:space="0" w:color="auto"/>
              <w:right w:val="single" w:sz="4" w:space="0" w:color="auto"/>
            </w:tcBorders>
            <w:vAlign w:val="center"/>
            <w:hideMark/>
          </w:tcPr>
          <w:p w14:paraId="3F49DB3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the vendor is not bidding on student loans, should the vendor skip question 5?</w:t>
            </w:r>
          </w:p>
        </w:tc>
        <w:tc>
          <w:tcPr>
            <w:tcW w:w="3143" w:type="dxa"/>
            <w:tcBorders>
              <w:top w:val="nil"/>
              <w:left w:val="nil"/>
              <w:bottom w:val="single" w:sz="4" w:space="0" w:color="auto"/>
              <w:right w:val="single" w:sz="4" w:space="0" w:color="auto"/>
            </w:tcBorders>
            <w:vAlign w:val="center"/>
            <w:hideMark/>
          </w:tcPr>
          <w:p w14:paraId="0F6B95F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 did not cite a specific section for this question.  Vendor should provide responses related to any applicable loan type that they are offering in their bid response.</w:t>
            </w:r>
          </w:p>
        </w:tc>
      </w:tr>
      <w:tr w:rsidR="002608CA" w:rsidRPr="002608CA" w14:paraId="7ABE0FFF" w14:textId="77777777" w:rsidTr="001E1760">
        <w:trPr>
          <w:trHeight w:val="1275"/>
        </w:trPr>
        <w:tc>
          <w:tcPr>
            <w:tcW w:w="567" w:type="dxa"/>
            <w:tcBorders>
              <w:top w:val="nil"/>
              <w:left w:val="single" w:sz="8" w:space="0" w:color="auto"/>
              <w:bottom w:val="single" w:sz="4" w:space="0" w:color="auto"/>
              <w:right w:val="single" w:sz="4" w:space="0" w:color="auto"/>
            </w:tcBorders>
            <w:noWrap/>
            <w:vAlign w:val="center"/>
            <w:hideMark/>
          </w:tcPr>
          <w:p w14:paraId="104E805C"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2</w:t>
            </w:r>
          </w:p>
        </w:tc>
        <w:tc>
          <w:tcPr>
            <w:tcW w:w="3039" w:type="dxa"/>
            <w:tcBorders>
              <w:top w:val="nil"/>
              <w:left w:val="nil"/>
              <w:bottom w:val="single" w:sz="4" w:space="0" w:color="auto"/>
              <w:right w:val="single" w:sz="4" w:space="0" w:color="auto"/>
            </w:tcBorders>
            <w:vAlign w:val="center"/>
            <w:hideMark/>
          </w:tcPr>
          <w:p w14:paraId="2E9F101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Execution, Page 1</w:t>
            </w:r>
          </w:p>
        </w:tc>
        <w:tc>
          <w:tcPr>
            <w:tcW w:w="2696" w:type="dxa"/>
            <w:tcBorders>
              <w:top w:val="nil"/>
              <w:left w:val="nil"/>
              <w:bottom w:val="single" w:sz="4" w:space="0" w:color="auto"/>
              <w:right w:val="nil"/>
            </w:tcBorders>
            <w:vAlign w:val="center"/>
            <w:hideMark/>
          </w:tcPr>
          <w:p w14:paraId="2738B41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Should offers complete the Execution section of this page only or provide the full page with the Execution section completed in their response?</w:t>
            </w:r>
          </w:p>
        </w:tc>
        <w:tc>
          <w:tcPr>
            <w:tcW w:w="3143" w:type="dxa"/>
            <w:tcBorders>
              <w:top w:val="nil"/>
              <w:left w:val="single" w:sz="4" w:space="0" w:color="auto"/>
              <w:bottom w:val="single" w:sz="4" w:space="0" w:color="auto"/>
              <w:right w:val="single" w:sz="4" w:space="0" w:color="auto"/>
            </w:tcBorders>
            <w:vAlign w:val="center"/>
            <w:hideMark/>
          </w:tcPr>
          <w:p w14:paraId="4562CF7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Vendors should include the completed and signed </w:t>
            </w:r>
            <w:r w:rsidRPr="002608CA">
              <w:rPr>
                <w:rFonts w:ascii="Arial" w:eastAsia="Times New Roman" w:hAnsi="Arial" w:cs="Arial"/>
                <w:b/>
                <w:bCs/>
                <w:color w:val="000000"/>
                <w:sz w:val="20"/>
                <w:szCs w:val="20"/>
                <w:u w:val="single"/>
              </w:rPr>
              <w:t xml:space="preserve">full </w:t>
            </w:r>
            <w:r w:rsidRPr="002608CA">
              <w:rPr>
                <w:rFonts w:ascii="Arial" w:eastAsia="Times New Roman" w:hAnsi="Arial" w:cs="Arial"/>
                <w:color w:val="000000"/>
                <w:sz w:val="20"/>
                <w:szCs w:val="20"/>
              </w:rPr>
              <w:t xml:space="preserve">Execution section in their bid response. </w:t>
            </w:r>
          </w:p>
        </w:tc>
      </w:tr>
      <w:tr w:rsidR="002608CA" w:rsidRPr="002608CA" w14:paraId="0B97BD44" w14:textId="77777777" w:rsidTr="001E1760">
        <w:trPr>
          <w:trHeight w:val="765"/>
        </w:trPr>
        <w:tc>
          <w:tcPr>
            <w:tcW w:w="567" w:type="dxa"/>
            <w:tcBorders>
              <w:top w:val="nil"/>
              <w:left w:val="single" w:sz="8" w:space="0" w:color="auto"/>
              <w:bottom w:val="single" w:sz="4" w:space="0" w:color="auto"/>
              <w:right w:val="single" w:sz="4" w:space="0" w:color="auto"/>
            </w:tcBorders>
            <w:noWrap/>
            <w:vAlign w:val="center"/>
            <w:hideMark/>
          </w:tcPr>
          <w:p w14:paraId="6878AEEF"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3</w:t>
            </w:r>
          </w:p>
        </w:tc>
        <w:tc>
          <w:tcPr>
            <w:tcW w:w="3039" w:type="dxa"/>
            <w:tcBorders>
              <w:top w:val="nil"/>
              <w:left w:val="nil"/>
              <w:bottom w:val="single" w:sz="4" w:space="0" w:color="auto"/>
              <w:right w:val="single" w:sz="4" w:space="0" w:color="auto"/>
            </w:tcBorders>
            <w:vAlign w:val="center"/>
            <w:hideMark/>
          </w:tcPr>
          <w:p w14:paraId="78DBE60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Offer Cover Page</w:t>
            </w:r>
          </w:p>
        </w:tc>
        <w:tc>
          <w:tcPr>
            <w:tcW w:w="2696" w:type="dxa"/>
            <w:tcBorders>
              <w:top w:val="nil"/>
              <w:left w:val="nil"/>
              <w:bottom w:val="single" w:sz="4" w:space="0" w:color="auto"/>
              <w:right w:val="nil"/>
            </w:tcBorders>
            <w:vAlign w:val="center"/>
            <w:hideMark/>
          </w:tcPr>
          <w:p w14:paraId="2715A21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clarify if the correct RFP ID number for this solicitation is “DIT-501165-000” or “ITS-501165-000.”</w:t>
            </w:r>
          </w:p>
        </w:tc>
        <w:tc>
          <w:tcPr>
            <w:tcW w:w="3143" w:type="dxa"/>
            <w:tcBorders>
              <w:top w:val="nil"/>
              <w:left w:val="single" w:sz="4" w:space="0" w:color="auto"/>
              <w:bottom w:val="single" w:sz="4" w:space="0" w:color="auto"/>
              <w:right w:val="single" w:sz="4" w:space="0" w:color="auto"/>
            </w:tcBorders>
            <w:vAlign w:val="center"/>
            <w:hideMark/>
          </w:tcPr>
          <w:p w14:paraId="03F93CA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RFP ID number is DIT-501165-000.</w:t>
            </w:r>
          </w:p>
        </w:tc>
      </w:tr>
      <w:tr w:rsidR="002608CA" w:rsidRPr="002608CA" w14:paraId="77498109" w14:textId="77777777" w:rsidTr="001E1760">
        <w:trPr>
          <w:trHeight w:val="2145"/>
        </w:trPr>
        <w:tc>
          <w:tcPr>
            <w:tcW w:w="567" w:type="dxa"/>
            <w:tcBorders>
              <w:top w:val="nil"/>
              <w:left w:val="single" w:sz="8" w:space="0" w:color="auto"/>
              <w:bottom w:val="single" w:sz="4" w:space="0" w:color="auto"/>
              <w:right w:val="single" w:sz="4" w:space="0" w:color="auto"/>
            </w:tcBorders>
            <w:noWrap/>
            <w:vAlign w:val="center"/>
            <w:hideMark/>
          </w:tcPr>
          <w:p w14:paraId="574485D6"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lastRenderedPageBreak/>
              <w:t>4</w:t>
            </w:r>
          </w:p>
        </w:tc>
        <w:tc>
          <w:tcPr>
            <w:tcW w:w="3039" w:type="dxa"/>
            <w:tcBorders>
              <w:top w:val="nil"/>
              <w:left w:val="nil"/>
              <w:bottom w:val="single" w:sz="4" w:space="0" w:color="auto"/>
              <w:right w:val="single" w:sz="4" w:space="0" w:color="auto"/>
            </w:tcBorders>
            <w:vAlign w:val="center"/>
            <w:hideMark/>
          </w:tcPr>
          <w:p w14:paraId="7ACF3C0E" w14:textId="371F8260"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1, Sub-Section 4, Page  30, Attachment B</w:t>
            </w:r>
            <w:r w:rsidR="00BD65F6">
              <w:rPr>
                <w:rFonts w:ascii="Arial" w:eastAsia="Times New Roman" w:hAnsi="Arial" w:cs="Arial"/>
                <w:color w:val="000000"/>
                <w:sz w:val="20"/>
                <w:szCs w:val="20"/>
              </w:rPr>
              <w:t>.</w:t>
            </w:r>
          </w:p>
        </w:tc>
        <w:tc>
          <w:tcPr>
            <w:tcW w:w="2696" w:type="dxa"/>
            <w:tcBorders>
              <w:top w:val="nil"/>
              <w:left w:val="nil"/>
              <w:bottom w:val="single" w:sz="4" w:space="0" w:color="auto"/>
              <w:right w:val="nil"/>
            </w:tcBorders>
            <w:vAlign w:val="center"/>
            <w:hideMark/>
          </w:tcPr>
          <w:p w14:paraId="7B3FD2B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Does the State consider vendors providing services such as skip tracing and/or letter vendors to be subcontractors?</w:t>
            </w:r>
          </w:p>
        </w:tc>
        <w:tc>
          <w:tcPr>
            <w:tcW w:w="3143" w:type="dxa"/>
            <w:tcBorders>
              <w:top w:val="nil"/>
              <w:left w:val="single" w:sz="4" w:space="0" w:color="auto"/>
              <w:bottom w:val="single" w:sz="4" w:space="0" w:color="auto"/>
              <w:right w:val="single" w:sz="4" w:space="0" w:color="auto"/>
            </w:tcBorders>
            <w:vAlign w:val="center"/>
            <w:hideMark/>
          </w:tcPr>
          <w:p w14:paraId="5A8339B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Yes.  Service will be at vendor's expense.  Per Attachment B, Section 1, Paragraph 4 "Subcontracting": "The Vendor may subcontract the performance of required Services with Resources under the Agreement only with the prior written consent of the State contracting authority". </w:t>
            </w:r>
          </w:p>
        </w:tc>
      </w:tr>
      <w:tr w:rsidR="002608CA" w:rsidRPr="002608CA" w14:paraId="3FD3F117" w14:textId="77777777" w:rsidTr="001E1760">
        <w:trPr>
          <w:trHeight w:val="975"/>
        </w:trPr>
        <w:tc>
          <w:tcPr>
            <w:tcW w:w="567" w:type="dxa"/>
            <w:tcBorders>
              <w:top w:val="nil"/>
              <w:left w:val="single" w:sz="8" w:space="0" w:color="auto"/>
              <w:bottom w:val="single" w:sz="4" w:space="0" w:color="auto"/>
              <w:right w:val="single" w:sz="4" w:space="0" w:color="auto"/>
            </w:tcBorders>
            <w:noWrap/>
            <w:vAlign w:val="center"/>
            <w:hideMark/>
          </w:tcPr>
          <w:p w14:paraId="59E81D85"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5</w:t>
            </w:r>
          </w:p>
        </w:tc>
        <w:tc>
          <w:tcPr>
            <w:tcW w:w="3039" w:type="dxa"/>
            <w:tcBorders>
              <w:top w:val="nil"/>
              <w:left w:val="nil"/>
              <w:bottom w:val="single" w:sz="4" w:space="0" w:color="auto"/>
              <w:right w:val="single" w:sz="4" w:space="0" w:color="auto"/>
            </w:tcBorders>
            <w:vAlign w:val="center"/>
            <w:hideMark/>
          </w:tcPr>
          <w:p w14:paraId="38C15CD8" w14:textId="7CF7FC3D"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sidR="00583107">
              <w:rPr>
                <w:rFonts w:ascii="Arial" w:eastAsia="Times New Roman" w:hAnsi="Arial" w:cs="Arial"/>
                <w:color w:val="000000"/>
                <w:sz w:val="20"/>
                <w:szCs w:val="20"/>
              </w:rPr>
              <w:t xml:space="preserve"> </w:t>
            </w:r>
            <w:r w:rsidR="00BD65F6">
              <w:rPr>
                <w:rFonts w:ascii="Arial" w:eastAsia="Times New Roman" w:hAnsi="Arial" w:cs="Arial"/>
                <w:color w:val="000000"/>
                <w:sz w:val="20"/>
                <w:szCs w:val="20"/>
              </w:rPr>
              <w:t>not provided.</w:t>
            </w:r>
          </w:p>
        </w:tc>
        <w:tc>
          <w:tcPr>
            <w:tcW w:w="2696" w:type="dxa"/>
            <w:tcBorders>
              <w:top w:val="nil"/>
              <w:left w:val="nil"/>
              <w:bottom w:val="single" w:sz="4" w:space="0" w:color="auto"/>
              <w:right w:val="nil"/>
            </w:tcBorders>
            <w:vAlign w:val="center"/>
            <w:hideMark/>
          </w:tcPr>
          <w:p w14:paraId="6D13A90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estimated or actual dollars were paid last year, last month, or last quarter to any incumbent(s)?</w:t>
            </w:r>
          </w:p>
        </w:tc>
        <w:tc>
          <w:tcPr>
            <w:tcW w:w="3143" w:type="dxa"/>
            <w:tcBorders>
              <w:top w:val="nil"/>
              <w:left w:val="single" w:sz="4" w:space="0" w:color="auto"/>
              <w:bottom w:val="single" w:sz="4" w:space="0" w:color="auto"/>
              <w:right w:val="single" w:sz="4" w:space="0" w:color="auto"/>
            </w:tcBorders>
            <w:vAlign w:val="center"/>
            <w:hideMark/>
          </w:tcPr>
          <w:p w14:paraId="2648543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This State does not maintain this information.</w:t>
            </w:r>
          </w:p>
        </w:tc>
      </w:tr>
      <w:tr w:rsidR="002608CA" w:rsidRPr="002608CA" w14:paraId="6C02D9F2" w14:textId="77777777" w:rsidTr="001E1760">
        <w:trPr>
          <w:trHeight w:val="1065"/>
        </w:trPr>
        <w:tc>
          <w:tcPr>
            <w:tcW w:w="567" w:type="dxa"/>
            <w:tcBorders>
              <w:top w:val="nil"/>
              <w:left w:val="single" w:sz="8" w:space="0" w:color="auto"/>
              <w:bottom w:val="single" w:sz="4" w:space="0" w:color="auto"/>
              <w:right w:val="single" w:sz="4" w:space="0" w:color="auto"/>
            </w:tcBorders>
            <w:noWrap/>
            <w:vAlign w:val="center"/>
            <w:hideMark/>
          </w:tcPr>
          <w:p w14:paraId="40D4C5CA"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6</w:t>
            </w:r>
          </w:p>
        </w:tc>
        <w:tc>
          <w:tcPr>
            <w:tcW w:w="3039" w:type="dxa"/>
            <w:tcBorders>
              <w:top w:val="nil"/>
              <w:left w:val="nil"/>
              <w:bottom w:val="single" w:sz="4" w:space="0" w:color="auto"/>
              <w:right w:val="single" w:sz="4" w:space="0" w:color="auto"/>
            </w:tcBorders>
            <w:vAlign w:val="center"/>
            <w:hideMark/>
          </w:tcPr>
          <w:p w14:paraId="3DB4A655" w14:textId="08589465" w:rsidR="002608CA" w:rsidRPr="002608CA" w:rsidRDefault="00BD65F6"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565DDD7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average age of accounts to be placed?</w:t>
            </w:r>
          </w:p>
        </w:tc>
        <w:tc>
          <w:tcPr>
            <w:tcW w:w="3143" w:type="dxa"/>
            <w:tcBorders>
              <w:top w:val="nil"/>
              <w:left w:val="single" w:sz="4" w:space="0" w:color="auto"/>
              <w:bottom w:val="single" w:sz="4" w:space="0" w:color="auto"/>
              <w:right w:val="single" w:sz="4" w:space="0" w:color="auto"/>
            </w:tcBorders>
            <w:vAlign w:val="center"/>
            <w:hideMark/>
          </w:tcPr>
          <w:p w14:paraId="6A05650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2608CA" w:rsidRPr="002608CA" w14:paraId="4F948329" w14:textId="77777777" w:rsidTr="001E1760">
        <w:trPr>
          <w:trHeight w:val="5625"/>
        </w:trPr>
        <w:tc>
          <w:tcPr>
            <w:tcW w:w="567" w:type="dxa"/>
            <w:tcBorders>
              <w:top w:val="nil"/>
              <w:left w:val="single" w:sz="8" w:space="0" w:color="auto"/>
              <w:bottom w:val="single" w:sz="4" w:space="0" w:color="auto"/>
              <w:right w:val="single" w:sz="4" w:space="0" w:color="auto"/>
            </w:tcBorders>
            <w:noWrap/>
            <w:vAlign w:val="center"/>
            <w:hideMark/>
          </w:tcPr>
          <w:p w14:paraId="44700F87"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7</w:t>
            </w:r>
          </w:p>
        </w:tc>
        <w:tc>
          <w:tcPr>
            <w:tcW w:w="3039" w:type="dxa"/>
            <w:tcBorders>
              <w:top w:val="nil"/>
              <w:left w:val="nil"/>
              <w:bottom w:val="single" w:sz="4" w:space="0" w:color="auto"/>
              <w:right w:val="single" w:sz="4" w:space="0" w:color="auto"/>
            </w:tcBorders>
            <w:vAlign w:val="center"/>
            <w:hideMark/>
          </w:tcPr>
          <w:p w14:paraId="1A107634" w14:textId="77E35156" w:rsidR="002608CA" w:rsidRPr="002608CA" w:rsidRDefault="00BD65F6"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0493594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are fees currently being billed by any incumbent(s), by category, and at what rates?</w:t>
            </w:r>
          </w:p>
        </w:tc>
        <w:tc>
          <w:tcPr>
            <w:tcW w:w="3143" w:type="dxa"/>
            <w:tcBorders>
              <w:top w:val="nil"/>
              <w:left w:val="single" w:sz="4" w:space="0" w:color="auto"/>
              <w:bottom w:val="single" w:sz="4" w:space="0" w:color="auto"/>
              <w:right w:val="single" w:sz="4" w:space="0" w:color="auto"/>
            </w:tcBorders>
            <w:vAlign w:val="center"/>
            <w:hideMark/>
          </w:tcPr>
          <w:p w14:paraId="23D57920" w14:textId="34995FF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On the current NC Dept. of Justice contract, vendors collect a fee/percentage of the actual monies recovered.  In accordance with the current RFP, the vendor submits a semi-monthly statement to the State agency, institution, or university, accompanied by a check payable to the State agency, institution, or university covering the total amount of all payments received by the vendor on behalf of that State agency, institution, or university and an invoice for the collection fee corresponding to the payments covered in each semi-monthly.  Any incumbent vendors who are awarded a contract under this RFP may or may not be chosen for the same accounts. Services performed under this RFP will be billed in accordance with the collection fees proposed as a result of this RFP. statement.   The rate information is not available at this time.  </w:t>
            </w:r>
          </w:p>
        </w:tc>
      </w:tr>
      <w:tr w:rsidR="002608CA" w:rsidRPr="002608CA" w14:paraId="6B051144" w14:textId="77777777" w:rsidTr="0019668B">
        <w:trPr>
          <w:trHeight w:val="1170"/>
        </w:trPr>
        <w:tc>
          <w:tcPr>
            <w:tcW w:w="567" w:type="dxa"/>
            <w:tcBorders>
              <w:top w:val="nil"/>
              <w:left w:val="single" w:sz="8" w:space="0" w:color="auto"/>
              <w:bottom w:val="single" w:sz="4" w:space="0" w:color="auto"/>
              <w:right w:val="single" w:sz="4" w:space="0" w:color="auto"/>
            </w:tcBorders>
            <w:noWrap/>
            <w:vAlign w:val="center"/>
            <w:hideMark/>
          </w:tcPr>
          <w:p w14:paraId="0F78A120"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8</w:t>
            </w:r>
          </w:p>
        </w:tc>
        <w:tc>
          <w:tcPr>
            <w:tcW w:w="3039" w:type="dxa"/>
            <w:tcBorders>
              <w:top w:val="single" w:sz="8" w:space="0" w:color="auto"/>
              <w:left w:val="single" w:sz="8" w:space="0" w:color="auto"/>
              <w:bottom w:val="single" w:sz="8" w:space="0" w:color="auto"/>
              <w:right w:val="single" w:sz="8" w:space="0" w:color="auto"/>
            </w:tcBorders>
            <w:vAlign w:val="center"/>
            <w:hideMark/>
          </w:tcPr>
          <w:p w14:paraId="21CA0B50" w14:textId="2F36EEE3" w:rsidR="002608CA" w:rsidRPr="002608CA" w:rsidRDefault="00BD65F6"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single" w:sz="8" w:space="0" w:color="auto"/>
              <w:left w:val="nil"/>
              <w:bottom w:val="single" w:sz="8" w:space="0" w:color="auto"/>
              <w:right w:val="nil"/>
            </w:tcBorders>
            <w:vAlign w:val="center"/>
            <w:hideMark/>
          </w:tcPr>
          <w:p w14:paraId="5F20C8D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estimated or actual dollars were paid last year, last month, or last quarter to any incumbent(s)?</w:t>
            </w:r>
          </w:p>
        </w:tc>
        <w:tc>
          <w:tcPr>
            <w:tcW w:w="3143" w:type="dxa"/>
            <w:tcBorders>
              <w:top w:val="nil"/>
              <w:left w:val="single" w:sz="4" w:space="0" w:color="auto"/>
              <w:bottom w:val="single" w:sz="4" w:space="0" w:color="auto"/>
              <w:right w:val="single" w:sz="4" w:space="0" w:color="auto"/>
            </w:tcBorders>
            <w:vAlign w:val="center"/>
            <w:hideMark/>
          </w:tcPr>
          <w:p w14:paraId="07C6A71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This State does not maintain this information.</w:t>
            </w:r>
          </w:p>
        </w:tc>
      </w:tr>
      <w:tr w:rsidR="002608CA" w:rsidRPr="002608CA" w14:paraId="3E151A24" w14:textId="77777777" w:rsidTr="0019668B">
        <w:trPr>
          <w:trHeight w:val="1410"/>
        </w:trPr>
        <w:tc>
          <w:tcPr>
            <w:tcW w:w="567" w:type="dxa"/>
            <w:tcBorders>
              <w:top w:val="nil"/>
              <w:left w:val="single" w:sz="8" w:space="0" w:color="auto"/>
              <w:bottom w:val="single" w:sz="4" w:space="0" w:color="auto"/>
              <w:right w:val="single" w:sz="4" w:space="0" w:color="auto"/>
            </w:tcBorders>
            <w:noWrap/>
            <w:vAlign w:val="center"/>
            <w:hideMark/>
          </w:tcPr>
          <w:p w14:paraId="3C745DD5"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9</w:t>
            </w:r>
          </w:p>
        </w:tc>
        <w:tc>
          <w:tcPr>
            <w:tcW w:w="3039" w:type="dxa"/>
            <w:tcBorders>
              <w:top w:val="nil"/>
              <w:left w:val="single" w:sz="8" w:space="0" w:color="auto"/>
              <w:bottom w:val="single" w:sz="4" w:space="0" w:color="auto"/>
              <w:right w:val="single" w:sz="8" w:space="0" w:color="auto"/>
            </w:tcBorders>
            <w:vAlign w:val="center"/>
            <w:hideMark/>
          </w:tcPr>
          <w:p w14:paraId="57407F3B" w14:textId="1DDC54B2" w:rsidR="002608CA" w:rsidRPr="002608CA" w:rsidRDefault="00BD65F6"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605DE5E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To what extent are these accounts owed by private consumers versus commercial businesses?</w:t>
            </w:r>
          </w:p>
        </w:tc>
        <w:tc>
          <w:tcPr>
            <w:tcW w:w="3143" w:type="dxa"/>
            <w:tcBorders>
              <w:top w:val="single" w:sz="4" w:space="0" w:color="auto"/>
              <w:left w:val="single" w:sz="4" w:space="0" w:color="auto"/>
              <w:bottom w:val="single" w:sz="4" w:space="0" w:color="auto"/>
              <w:right w:val="single" w:sz="4" w:space="0" w:color="auto"/>
            </w:tcBorders>
            <w:vAlign w:val="center"/>
            <w:hideMark/>
          </w:tcPr>
          <w:p w14:paraId="0D48D4B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a breakdown of private consumer versus commercial business accounts. Both types of accounts may apply.</w:t>
            </w:r>
          </w:p>
        </w:tc>
      </w:tr>
      <w:tr w:rsidR="002608CA" w:rsidRPr="002608CA" w14:paraId="7687EE13" w14:textId="77777777" w:rsidTr="0019668B">
        <w:trPr>
          <w:trHeight w:val="102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4A98B09E" w14:textId="77777777" w:rsidR="002608CA" w:rsidRPr="009C2F75" w:rsidRDefault="002608CA" w:rsidP="002608CA">
            <w:pPr>
              <w:spacing w:after="0" w:line="240" w:lineRule="auto"/>
              <w:jc w:val="center"/>
              <w:rPr>
                <w:rFonts w:ascii="Arial" w:eastAsia="Times New Roman" w:hAnsi="Arial" w:cs="Arial"/>
                <w:b/>
                <w:bCs/>
                <w:color w:val="000000"/>
                <w:sz w:val="20"/>
                <w:szCs w:val="20"/>
              </w:rPr>
            </w:pPr>
            <w:r w:rsidRPr="009C2F75">
              <w:rPr>
                <w:rFonts w:ascii="Arial" w:eastAsia="Times New Roman" w:hAnsi="Arial" w:cs="Arial"/>
                <w:b/>
                <w:bCs/>
                <w:color w:val="000000"/>
                <w:sz w:val="20"/>
                <w:szCs w:val="20"/>
              </w:rPr>
              <w:lastRenderedPageBreak/>
              <w:t>10</w:t>
            </w:r>
          </w:p>
        </w:tc>
        <w:tc>
          <w:tcPr>
            <w:tcW w:w="3039" w:type="dxa"/>
            <w:tcBorders>
              <w:top w:val="single" w:sz="4" w:space="0" w:color="auto"/>
              <w:left w:val="nil"/>
              <w:bottom w:val="single" w:sz="4" w:space="0" w:color="auto"/>
              <w:right w:val="single" w:sz="4" w:space="0" w:color="auto"/>
            </w:tcBorders>
            <w:vAlign w:val="center"/>
            <w:hideMark/>
          </w:tcPr>
          <w:p w14:paraId="5EBC798F" w14:textId="6F91E76D"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single" w:sz="4" w:space="0" w:color="auto"/>
              <w:left w:val="single" w:sz="8" w:space="0" w:color="auto"/>
              <w:bottom w:val="single" w:sz="4" w:space="0" w:color="auto"/>
              <w:right w:val="single" w:sz="4" w:space="0" w:color="auto"/>
            </w:tcBorders>
            <w:vAlign w:val="center"/>
            <w:hideMark/>
          </w:tcPr>
          <w:p w14:paraId="7F904CD2" w14:textId="76F465C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Will the selected vendor be allowed to litigate balances exceeding a certain dollar amount on your behalf, with your explicit </w:t>
            </w:r>
            <w:r w:rsidR="00430BDB" w:rsidRPr="002608CA">
              <w:rPr>
                <w:rFonts w:ascii="Arial" w:eastAsia="Times New Roman" w:hAnsi="Arial" w:cs="Arial"/>
                <w:color w:val="000000"/>
                <w:sz w:val="20"/>
                <w:szCs w:val="20"/>
              </w:rPr>
              <w:t>approval</w:t>
            </w:r>
            <w:r w:rsidRPr="002608CA">
              <w:rPr>
                <w:rFonts w:ascii="Arial" w:eastAsia="Times New Roman" w:hAnsi="Arial" w:cs="Arial"/>
                <w:color w:val="000000"/>
                <w:sz w:val="20"/>
                <w:szCs w:val="20"/>
              </w:rPr>
              <w:t>?</w:t>
            </w:r>
          </w:p>
        </w:tc>
        <w:tc>
          <w:tcPr>
            <w:tcW w:w="3143" w:type="dxa"/>
            <w:tcBorders>
              <w:top w:val="single" w:sz="4" w:space="0" w:color="auto"/>
              <w:left w:val="nil"/>
              <w:bottom w:val="single" w:sz="4" w:space="0" w:color="auto"/>
              <w:right w:val="single" w:sz="4" w:space="0" w:color="auto"/>
            </w:tcBorders>
            <w:vAlign w:val="center"/>
            <w:hideMark/>
          </w:tcPr>
          <w:p w14:paraId="5DE00761" w14:textId="18F0F13D" w:rsidR="002608CA" w:rsidRPr="0019668B" w:rsidRDefault="009C2F75" w:rsidP="002608CA">
            <w:pPr>
              <w:spacing w:after="0" w:line="240" w:lineRule="auto"/>
              <w:rPr>
                <w:rFonts w:ascii="Arial" w:eastAsia="Times New Roman" w:hAnsi="Arial" w:cs="Arial"/>
                <w:b/>
                <w:bCs/>
                <w:color w:val="000000" w:themeColor="text1"/>
                <w:sz w:val="20"/>
                <w:szCs w:val="20"/>
              </w:rPr>
            </w:pPr>
            <w:r w:rsidRPr="0019668B">
              <w:rPr>
                <w:rFonts w:ascii="Arial" w:eastAsia="Times New Roman" w:hAnsi="Arial" w:cs="Arial"/>
                <w:color w:val="000000" w:themeColor="text1"/>
                <w:sz w:val="20"/>
                <w:szCs w:val="20"/>
              </w:rPr>
              <w:t xml:space="preserve">The North Carolina Department of Information Technology (NCDIT), serving as the statewide contract administrator, does not make or enforce decisions regarding litigation authority or related financial thresholds. Any such decisions are at the discretion of the </w:t>
            </w:r>
            <w:r w:rsidR="002D0801">
              <w:rPr>
                <w:rFonts w:ascii="Arial" w:eastAsia="Times New Roman" w:hAnsi="Arial" w:cs="Arial"/>
                <w:color w:val="000000" w:themeColor="text1"/>
                <w:sz w:val="20"/>
                <w:szCs w:val="20"/>
              </w:rPr>
              <w:t>user</w:t>
            </w:r>
            <w:r w:rsidRPr="0019668B">
              <w:rPr>
                <w:rFonts w:ascii="Arial" w:eastAsia="Times New Roman" w:hAnsi="Arial" w:cs="Arial"/>
                <w:color w:val="000000" w:themeColor="text1"/>
                <w:sz w:val="20"/>
                <w:szCs w:val="20"/>
              </w:rPr>
              <w:t xml:space="preserve"> or purchasing agency and are</w:t>
            </w:r>
            <w:r w:rsidRPr="0019668B">
              <w:rPr>
                <w:rFonts w:ascii="Arial" w:eastAsia="Times New Roman" w:hAnsi="Arial" w:cs="Arial"/>
                <w:b/>
                <w:bCs/>
                <w:color w:val="000000" w:themeColor="text1"/>
                <w:sz w:val="20"/>
                <w:szCs w:val="20"/>
              </w:rPr>
              <w:t xml:space="preserve"> </w:t>
            </w:r>
            <w:r w:rsidRPr="0019668B">
              <w:rPr>
                <w:rFonts w:ascii="Arial" w:eastAsia="Times New Roman" w:hAnsi="Arial" w:cs="Arial"/>
                <w:color w:val="000000" w:themeColor="text1"/>
                <w:sz w:val="20"/>
                <w:szCs w:val="20"/>
              </w:rPr>
              <w:t>subject to applicable laws, rules, policies or guidelines.</w:t>
            </w:r>
          </w:p>
        </w:tc>
      </w:tr>
      <w:tr w:rsidR="002608CA" w:rsidRPr="002608CA" w14:paraId="583AADED" w14:textId="77777777" w:rsidTr="001E1760">
        <w:trPr>
          <w:trHeight w:val="1275"/>
        </w:trPr>
        <w:tc>
          <w:tcPr>
            <w:tcW w:w="567" w:type="dxa"/>
            <w:tcBorders>
              <w:top w:val="nil"/>
              <w:left w:val="single" w:sz="8" w:space="0" w:color="auto"/>
              <w:bottom w:val="single" w:sz="4" w:space="0" w:color="auto"/>
              <w:right w:val="single" w:sz="4" w:space="0" w:color="auto"/>
            </w:tcBorders>
            <w:noWrap/>
            <w:vAlign w:val="center"/>
            <w:hideMark/>
          </w:tcPr>
          <w:p w14:paraId="57C546F0"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11</w:t>
            </w:r>
          </w:p>
        </w:tc>
        <w:tc>
          <w:tcPr>
            <w:tcW w:w="3039" w:type="dxa"/>
            <w:tcBorders>
              <w:top w:val="nil"/>
              <w:left w:val="nil"/>
              <w:bottom w:val="single" w:sz="4" w:space="0" w:color="auto"/>
              <w:right w:val="single" w:sz="4" w:space="0" w:color="auto"/>
            </w:tcBorders>
            <w:vAlign w:val="center"/>
            <w:hideMark/>
          </w:tcPr>
          <w:p w14:paraId="463F3EBA" w14:textId="77F29C95"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035641B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total dollar value of accounts available for placement now by category, including any backlog?</w:t>
            </w:r>
          </w:p>
        </w:tc>
        <w:tc>
          <w:tcPr>
            <w:tcW w:w="3143" w:type="dxa"/>
            <w:tcBorders>
              <w:top w:val="nil"/>
              <w:left w:val="single" w:sz="4" w:space="0" w:color="auto"/>
              <w:bottom w:val="single" w:sz="4" w:space="0" w:color="auto"/>
              <w:right w:val="single" w:sz="4" w:space="0" w:color="auto"/>
            </w:tcBorders>
            <w:vAlign w:val="center"/>
            <w:hideMark/>
          </w:tcPr>
          <w:p w14:paraId="1F248CC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2608CA" w:rsidRPr="002608CA" w14:paraId="59FAB8A2" w14:textId="77777777" w:rsidTr="001E1760">
        <w:trPr>
          <w:trHeight w:val="1530"/>
        </w:trPr>
        <w:tc>
          <w:tcPr>
            <w:tcW w:w="567" w:type="dxa"/>
            <w:tcBorders>
              <w:top w:val="nil"/>
              <w:left w:val="single" w:sz="8" w:space="0" w:color="auto"/>
              <w:bottom w:val="single" w:sz="4" w:space="0" w:color="auto"/>
              <w:right w:val="single" w:sz="4" w:space="0" w:color="auto"/>
            </w:tcBorders>
            <w:noWrap/>
            <w:vAlign w:val="center"/>
            <w:hideMark/>
          </w:tcPr>
          <w:p w14:paraId="5E2F36EF"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12</w:t>
            </w:r>
          </w:p>
        </w:tc>
        <w:tc>
          <w:tcPr>
            <w:tcW w:w="3039" w:type="dxa"/>
            <w:tcBorders>
              <w:top w:val="nil"/>
              <w:left w:val="nil"/>
              <w:bottom w:val="single" w:sz="4" w:space="0" w:color="auto"/>
              <w:right w:val="single" w:sz="4" w:space="0" w:color="auto"/>
            </w:tcBorders>
            <w:vAlign w:val="center"/>
            <w:hideMark/>
          </w:tcPr>
          <w:p w14:paraId="545B66DC" w14:textId="60BF94B3"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5185DF5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total number of accounts available for placement now by category, including any backlog?</w:t>
            </w:r>
          </w:p>
        </w:tc>
        <w:tc>
          <w:tcPr>
            <w:tcW w:w="3143" w:type="dxa"/>
            <w:tcBorders>
              <w:top w:val="nil"/>
              <w:left w:val="single" w:sz="4" w:space="0" w:color="auto"/>
              <w:bottom w:val="single" w:sz="4" w:space="0" w:color="auto"/>
              <w:right w:val="single" w:sz="4" w:space="0" w:color="auto"/>
            </w:tcBorders>
            <w:vAlign w:val="center"/>
            <w:hideMark/>
          </w:tcPr>
          <w:p w14:paraId="17D4CE4A" w14:textId="6786F6D4"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is soliciting an indeterminate value contract which will be utilized</w:t>
            </w:r>
            <w:r w:rsidR="002D0801">
              <w:rPr>
                <w:rFonts w:ascii="Arial" w:eastAsia="Times New Roman" w:hAnsi="Arial" w:cs="Arial"/>
                <w:color w:val="000000"/>
                <w:sz w:val="20"/>
                <w:szCs w:val="20"/>
              </w:rPr>
              <w:t xml:space="preserve"> by</w:t>
            </w:r>
            <w:r w:rsidRPr="002608CA">
              <w:rPr>
                <w:rFonts w:ascii="Arial" w:eastAsia="Times New Roman" w:hAnsi="Arial" w:cs="Arial"/>
                <w:color w:val="000000"/>
                <w:sz w:val="20"/>
                <w:szCs w:val="20"/>
              </w:rPr>
              <w:t xml:space="preserve"> the State and Local Government entities, universities, and community colleges. The State cannot predict the number or value of accounts that may be placed.</w:t>
            </w:r>
          </w:p>
        </w:tc>
      </w:tr>
      <w:tr w:rsidR="002608CA" w:rsidRPr="002608CA" w14:paraId="378CC430" w14:textId="77777777" w:rsidTr="001E1760">
        <w:trPr>
          <w:trHeight w:val="1200"/>
        </w:trPr>
        <w:tc>
          <w:tcPr>
            <w:tcW w:w="567" w:type="dxa"/>
            <w:tcBorders>
              <w:top w:val="nil"/>
              <w:left w:val="single" w:sz="8" w:space="0" w:color="auto"/>
              <w:bottom w:val="single" w:sz="4" w:space="0" w:color="auto"/>
              <w:right w:val="single" w:sz="4" w:space="0" w:color="auto"/>
            </w:tcBorders>
            <w:noWrap/>
            <w:vAlign w:val="center"/>
            <w:hideMark/>
          </w:tcPr>
          <w:p w14:paraId="028A1132"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13</w:t>
            </w:r>
          </w:p>
        </w:tc>
        <w:tc>
          <w:tcPr>
            <w:tcW w:w="3039" w:type="dxa"/>
            <w:tcBorders>
              <w:top w:val="nil"/>
              <w:left w:val="single" w:sz="8" w:space="0" w:color="auto"/>
              <w:bottom w:val="single" w:sz="8" w:space="0" w:color="auto"/>
              <w:right w:val="single" w:sz="8" w:space="0" w:color="auto"/>
            </w:tcBorders>
            <w:vAlign w:val="center"/>
            <w:hideMark/>
          </w:tcPr>
          <w:p w14:paraId="05C265B0" w14:textId="32B43972"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8" w:space="0" w:color="auto"/>
              <w:right w:val="nil"/>
            </w:tcBorders>
            <w:vAlign w:val="center"/>
            <w:hideMark/>
          </w:tcPr>
          <w:p w14:paraId="0DC3BF1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average balance of accounts by category?</w:t>
            </w:r>
          </w:p>
        </w:tc>
        <w:tc>
          <w:tcPr>
            <w:tcW w:w="3143" w:type="dxa"/>
            <w:tcBorders>
              <w:top w:val="nil"/>
              <w:left w:val="single" w:sz="4" w:space="0" w:color="auto"/>
              <w:bottom w:val="single" w:sz="4" w:space="0" w:color="auto"/>
              <w:right w:val="single" w:sz="4" w:space="0" w:color="auto"/>
            </w:tcBorders>
            <w:vAlign w:val="center"/>
            <w:hideMark/>
          </w:tcPr>
          <w:p w14:paraId="2986E85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2608CA" w:rsidRPr="002608CA" w14:paraId="7775D26C" w14:textId="77777777" w:rsidTr="001E1760">
        <w:trPr>
          <w:trHeight w:val="1815"/>
        </w:trPr>
        <w:tc>
          <w:tcPr>
            <w:tcW w:w="567" w:type="dxa"/>
            <w:tcBorders>
              <w:top w:val="nil"/>
              <w:left w:val="single" w:sz="8" w:space="0" w:color="auto"/>
              <w:bottom w:val="single" w:sz="4" w:space="0" w:color="auto"/>
              <w:right w:val="single" w:sz="4" w:space="0" w:color="auto"/>
            </w:tcBorders>
            <w:noWrap/>
            <w:vAlign w:val="center"/>
            <w:hideMark/>
          </w:tcPr>
          <w:p w14:paraId="2E4F2E75"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14</w:t>
            </w:r>
          </w:p>
        </w:tc>
        <w:tc>
          <w:tcPr>
            <w:tcW w:w="3039" w:type="dxa"/>
            <w:tcBorders>
              <w:top w:val="nil"/>
              <w:left w:val="single" w:sz="8" w:space="0" w:color="auto"/>
              <w:bottom w:val="single" w:sz="8" w:space="0" w:color="auto"/>
              <w:right w:val="single" w:sz="8" w:space="0" w:color="auto"/>
            </w:tcBorders>
            <w:vAlign w:val="center"/>
            <w:hideMark/>
          </w:tcPr>
          <w:p w14:paraId="2EB6058A" w14:textId="495F964C"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8" w:space="0" w:color="auto"/>
              <w:right w:val="nil"/>
            </w:tcBorders>
            <w:vAlign w:val="center"/>
            <w:hideMark/>
          </w:tcPr>
          <w:p w14:paraId="17FF3A1B" w14:textId="288EFAB8"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average age of accounts placement (at time of award and/or on a going-forward basis), by category?</w:t>
            </w:r>
          </w:p>
        </w:tc>
        <w:tc>
          <w:tcPr>
            <w:tcW w:w="3143" w:type="dxa"/>
            <w:tcBorders>
              <w:top w:val="nil"/>
              <w:left w:val="single" w:sz="4" w:space="0" w:color="auto"/>
              <w:bottom w:val="single" w:sz="4" w:space="0" w:color="auto"/>
              <w:right w:val="single" w:sz="4" w:space="0" w:color="auto"/>
            </w:tcBorders>
            <w:vAlign w:val="center"/>
            <w:hideMark/>
          </w:tcPr>
          <w:p w14:paraId="3564CF6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2608CA" w:rsidRPr="002608CA" w14:paraId="1CE36E68" w14:textId="77777777" w:rsidTr="001E1760">
        <w:trPr>
          <w:trHeight w:val="1545"/>
        </w:trPr>
        <w:tc>
          <w:tcPr>
            <w:tcW w:w="567" w:type="dxa"/>
            <w:tcBorders>
              <w:top w:val="nil"/>
              <w:left w:val="single" w:sz="8" w:space="0" w:color="auto"/>
              <w:bottom w:val="single" w:sz="4" w:space="0" w:color="auto"/>
              <w:right w:val="single" w:sz="4" w:space="0" w:color="auto"/>
            </w:tcBorders>
            <w:noWrap/>
            <w:vAlign w:val="center"/>
            <w:hideMark/>
          </w:tcPr>
          <w:p w14:paraId="7E166CEC"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15</w:t>
            </w:r>
          </w:p>
        </w:tc>
        <w:tc>
          <w:tcPr>
            <w:tcW w:w="3039" w:type="dxa"/>
            <w:tcBorders>
              <w:top w:val="nil"/>
              <w:left w:val="single" w:sz="8" w:space="0" w:color="auto"/>
              <w:bottom w:val="single" w:sz="8" w:space="0" w:color="auto"/>
              <w:right w:val="single" w:sz="8" w:space="0" w:color="auto"/>
            </w:tcBorders>
            <w:vAlign w:val="center"/>
            <w:hideMark/>
          </w:tcPr>
          <w:p w14:paraId="3D5D84F5" w14:textId="22802B11"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8" w:space="0" w:color="auto"/>
              <w:right w:val="nil"/>
            </w:tcBorders>
            <w:vAlign w:val="center"/>
            <w:hideMark/>
          </w:tcPr>
          <w:p w14:paraId="47C2822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monthly or quarterly dollar value of accounts expected to be placed with the vendor(s) by category?</w:t>
            </w:r>
          </w:p>
        </w:tc>
        <w:tc>
          <w:tcPr>
            <w:tcW w:w="3143" w:type="dxa"/>
            <w:tcBorders>
              <w:top w:val="nil"/>
              <w:left w:val="single" w:sz="4" w:space="0" w:color="auto"/>
              <w:bottom w:val="single" w:sz="4" w:space="0" w:color="auto"/>
              <w:right w:val="single" w:sz="4" w:space="0" w:color="auto"/>
            </w:tcBorders>
            <w:vAlign w:val="center"/>
            <w:hideMark/>
          </w:tcPr>
          <w:p w14:paraId="0C07A8CD" w14:textId="23FA027D"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is soliciting an indeterminate value contract which will be utilized</w:t>
            </w:r>
            <w:r w:rsidR="00DA5EC0">
              <w:rPr>
                <w:rFonts w:ascii="Arial" w:eastAsia="Times New Roman" w:hAnsi="Arial" w:cs="Arial"/>
                <w:color w:val="000000"/>
                <w:sz w:val="20"/>
                <w:szCs w:val="20"/>
              </w:rPr>
              <w:t xml:space="preserve"> by</w:t>
            </w:r>
            <w:r w:rsidRPr="002608CA">
              <w:rPr>
                <w:rFonts w:ascii="Arial" w:eastAsia="Times New Roman" w:hAnsi="Arial" w:cs="Arial"/>
                <w:color w:val="000000"/>
                <w:sz w:val="20"/>
                <w:szCs w:val="20"/>
              </w:rPr>
              <w:t xml:space="preserve"> the State and Local Government entities, universities, and community colleges. The State cannot predict the number or value of accounts that may be placed.</w:t>
            </w:r>
          </w:p>
        </w:tc>
      </w:tr>
      <w:tr w:rsidR="002608CA" w:rsidRPr="002608CA" w14:paraId="39AF69E5" w14:textId="77777777" w:rsidTr="001E1760">
        <w:trPr>
          <w:trHeight w:val="1725"/>
        </w:trPr>
        <w:tc>
          <w:tcPr>
            <w:tcW w:w="567" w:type="dxa"/>
            <w:tcBorders>
              <w:top w:val="nil"/>
              <w:left w:val="single" w:sz="8" w:space="0" w:color="auto"/>
              <w:bottom w:val="single" w:sz="4" w:space="0" w:color="auto"/>
              <w:right w:val="single" w:sz="4" w:space="0" w:color="auto"/>
            </w:tcBorders>
            <w:noWrap/>
            <w:vAlign w:val="center"/>
            <w:hideMark/>
          </w:tcPr>
          <w:p w14:paraId="5C0F4C85" w14:textId="77777777" w:rsidR="002608CA" w:rsidRPr="002608CA" w:rsidRDefault="002608CA" w:rsidP="002608CA">
            <w:pPr>
              <w:spacing w:after="0" w:line="240" w:lineRule="auto"/>
              <w:jc w:val="center"/>
              <w:rPr>
                <w:rFonts w:ascii="Arial" w:eastAsia="Times New Roman" w:hAnsi="Arial" w:cs="Arial"/>
                <w:b/>
                <w:bCs/>
                <w:color w:val="000000"/>
                <w:sz w:val="20"/>
                <w:szCs w:val="20"/>
              </w:rPr>
            </w:pPr>
            <w:r w:rsidRPr="002608CA">
              <w:rPr>
                <w:rFonts w:ascii="Arial" w:eastAsia="Times New Roman" w:hAnsi="Arial" w:cs="Arial"/>
                <w:b/>
                <w:bCs/>
                <w:color w:val="000000"/>
                <w:sz w:val="20"/>
                <w:szCs w:val="20"/>
              </w:rPr>
              <w:t>16</w:t>
            </w:r>
          </w:p>
        </w:tc>
        <w:tc>
          <w:tcPr>
            <w:tcW w:w="3039" w:type="dxa"/>
            <w:tcBorders>
              <w:top w:val="nil"/>
              <w:left w:val="single" w:sz="8" w:space="0" w:color="auto"/>
              <w:bottom w:val="nil"/>
              <w:right w:val="single" w:sz="8" w:space="0" w:color="auto"/>
            </w:tcBorders>
            <w:vAlign w:val="center"/>
            <w:hideMark/>
          </w:tcPr>
          <w:p w14:paraId="51F761C2" w14:textId="7F2835CD"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nil"/>
              <w:right w:val="nil"/>
            </w:tcBorders>
            <w:vAlign w:val="center"/>
            <w:hideMark/>
          </w:tcPr>
          <w:p w14:paraId="1A6E285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has been the historical rate of return or liquidation rate provided by any incumbent(s), and/or what is anticipated or expected as a result of this procurement?</w:t>
            </w:r>
          </w:p>
        </w:tc>
        <w:tc>
          <w:tcPr>
            <w:tcW w:w="3143" w:type="dxa"/>
            <w:tcBorders>
              <w:top w:val="nil"/>
              <w:left w:val="single" w:sz="4" w:space="0" w:color="auto"/>
              <w:bottom w:val="single" w:sz="4" w:space="0" w:color="auto"/>
              <w:right w:val="single" w:sz="4" w:space="0" w:color="auto"/>
            </w:tcBorders>
            <w:vAlign w:val="center"/>
            <w:hideMark/>
          </w:tcPr>
          <w:p w14:paraId="0F0E7BC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2608CA" w:rsidRPr="002608CA" w14:paraId="556DC80D" w14:textId="77777777" w:rsidTr="001E1760">
        <w:trPr>
          <w:trHeight w:val="3315"/>
        </w:trPr>
        <w:tc>
          <w:tcPr>
            <w:tcW w:w="567" w:type="dxa"/>
            <w:tcBorders>
              <w:top w:val="nil"/>
              <w:left w:val="single" w:sz="8" w:space="0" w:color="auto"/>
              <w:bottom w:val="single" w:sz="4" w:space="0" w:color="auto"/>
              <w:right w:val="single" w:sz="4" w:space="0" w:color="auto"/>
            </w:tcBorders>
            <w:noWrap/>
            <w:vAlign w:val="center"/>
            <w:hideMark/>
          </w:tcPr>
          <w:p w14:paraId="197E3F8D"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17</w:t>
            </w:r>
          </w:p>
        </w:tc>
        <w:tc>
          <w:tcPr>
            <w:tcW w:w="3039" w:type="dxa"/>
            <w:tcBorders>
              <w:top w:val="single" w:sz="4" w:space="0" w:color="auto"/>
              <w:left w:val="nil"/>
              <w:bottom w:val="single" w:sz="4" w:space="0" w:color="auto"/>
              <w:right w:val="single" w:sz="4" w:space="0" w:color="auto"/>
            </w:tcBorders>
            <w:vAlign w:val="center"/>
            <w:hideMark/>
          </w:tcPr>
          <w:p w14:paraId="1B58B108" w14:textId="0775BA53"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single" w:sz="4" w:space="0" w:color="auto"/>
              <w:left w:val="nil"/>
              <w:bottom w:val="single" w:sz="4" w:space="0" w:color="auto"/>
              <w:right w:val="single" w:sz="4" w:space="0" w:color="auto"/>
            </w:tcBorders>
            <w:noWrap/>
            <w:vAlign w:val="center"/>
            <w:hideMark/>
          </w:tcPr>
          <w:p w14:paraId="348C4B36" w14:textId="4DAA7254"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billing service do you utilize?</w:t>
            </w:r>
          </w:p>
        </w:tc>
        <w:tc>
          <w:tcPr>
            <w:tcW w:w="3143" w:type="dxa"/>
            <w:tcBorders>
              <w:top w:val="nil"/>
              <w:left w:val="nil"/>
              <w:bottom w:val="single" w:sz="4" w:space="0" w:color="auto"/>
              <w:right w:val="single" w:sz="4" w:space="0" w:color="auto"/>
            </w:tcBorders>
            <w:vAlign w:val="center"/>
            <w:hideMark/>
          </w:tcPr>
          <w:p w14:paraId="052E1F27" w14:textId="6DEF1DC0"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vendor submits a semi-monthly statement to the State agency, institution, or university, accompanied by a check payable to the State agency, institution, or university covering the total amount of all payments received by the vendor on behalf of that State agency, institution, or university and an invoice for the collection fee corresponding to the payments covered in each semi-monthly statement. The billing service would vary by using the entity.  Each agency does its on billing.</w:t>
            </w:r>
          </w:p>
        </w:tc>
      </w:tr>
      <w:tr w:rsidR="002608CA" w:rsidRPr="002608CA" w14:paraId="7C0DB9C0" w14:textId="77777777" w:rsidTr="001E1760">
        <w:trPr>
          <w:trHeight w:val="1275"/>
        </w:trPr>
        <w:tc>
          <w:tcPr>
            <w:tcW w:w="567" w:type="dxa"/>
            <w:tcBorders>
              <w:top w:val="nil"/>
              <w:left w:val="single" w:sz="8" w:space="0" w:color="auto"/>
              <w:bottom w:val="single" w:sz="4" w:space="0" w:color="auto"/>
              <w:right w:val="single" w:sz="4" w:space="0" w:color="auto"/>
            </w:tcBorders>
            <w:noWrap/>
            <w:vAlign w:val="center"/>
            <w:hideMark/>
          </w:tcPr>
          <w:p w14:paraId="6FA06CF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18</w:t>
            </w:r>
          </w:p>
        </w:tc>
        <w:tc>
          <w:tcPr>
            <w:tcW w:w="3039" w:type="dxa"/>
            <w:tcBorders>
              <w:top w:val="nil"/>
              <w:left w:val="nil"/>
              <w:bottom w:val="single" w:sz="4" w:space="0" w:color="auto"/>
              <w:right w:val="single" w:sz="4" w:space="0" w:color="auto"/>
            </w:tcBorders>
            <w:vAlign w:val="center"/>
            <w:hideMark/>
          </w:tcPr>
          <w:p w14:paraId="7882370B" w14:textId="38D26354" w:rsidR="002608CA" w:rsidRPr="002608CA" w:rsidRDefault="00C90B74"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General RFP Question, Page Number</w:t>
            </w:r>
            <w:r>
              <w:rPr>
                <w:rFonts w:ascii="Arial" w:eastAsia="Times New Roman" w:hAnsi="Arial" w:cs="Arial"/>
                <w:color w:val="000000"/>
                <w:sz w:val="20"/>
                <w:szCs w:val="20"/>
              </w:rPr>
              <w:t xml:space="preserve"> not provided.</w:t>
            </w:r>
          </w:p>
        </w:tc>
        <w:tc>
          <w:tcPr>
            <w:tcW w:w="2696" w:type="dxa"/>
            <w:tcBorders>
              <w:top w:val="nil"/>
              <w:left w:val="nil"/>
              <w:bottom w:val="single" w:sz="4" w:space="0" w:color="auto"/>
              <w:right w:val="nil"/>
            </w:tcBorders>
            <w:vAlign w:val="center"/>
            <w:hideMark/>
          </w:tcPr>
          <w:p w14:paraId="36869B0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Who is your electronic payment/credit card processing vendor?</w:t>
            </w:r>
          </w:p>
        </w:tc>
        <w:tc>
          <w:tcPr>
            <w:tcW w:w="3143" w:type="dxa"/>
            <w:tcBorders>
              <w:top w:val="nil"/>
              <w:left w:val="single" w:sz="4" w:space="0" w:color="auto"/>
              <w:bottom w:val="single" w:sz="4" w:space="0" w:color="auto"/>
              <w:right w:val="single" w:sz="4" w:space="0" w:color="auto"/>
            </w:tcBorders>
            <w:vAlign w:val="center"/>
            <w:hideMark/>
          </w:tcPr>
          <w:p w14:paraId="64F73DE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accounts are managed by the individual state agencies, institutions and universities who utilize this contract. The electronic payment/credit card processing vendor may vary by user.</w:t>
            </w:r>
          </w:p>
        </w:tc>
      </w:tr>
      <w:tr w:rsidR="00C90B74" w:rsidRPr="002608CA" w14:paraId="1695D041" w14:textId="77777777" w:rsidTr="003570EB">
        <w:trPr>
          <w:trHeight w:val="1845"/>
        </w:trPr>
        <w:tc>
          <w:tcPr>
            <w:tcW w:w="567" w:type="dxa"/>
            <w:tcBorders>
              <w:top w:val="nil"/>
              <w:left w:val="single" w:sz="8" w:space="0" w:color="auto"/>
              <w:bottom w:val="single" w:sz="4" w:space="0" w:color="auto"/>
              <w:right w:val="single" w:sz="4" w:space="0" w:color="auto"/>
            </w:tcBorders>
            <w:noWrap/>
            <w:vAlign w:val="center"/>
            <w:hideMark/>
          </w:tcPr>
          <w:p w14:paraId="359BF2DC"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19</w:t>
            </w:r>
          </w:p>
        </w:tc>
        <w:tc>
          <w:tcPr>
            <w:tcW w:w="3039" w:type="dxa"/>
            <w:tcBorders>
              <w:top w:val="nil"/>
              <w:left w:val="nil"/>
              <w:bottom w:val="single" w:sz="4" w:space="0" w:color="auto"/>
              <w:right w:val="single" w:sz="4" w:space="0" w:color="auto"/>
            </w:tcBorders>
            <w:hideMark/>
          </w:tcPr>
          <w:p w14:paraId="3AC0C25B" w14:textId="54EBD018"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FECEE2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the total number of accounts placed for collection annually, along with the total dollar value of those placements.</w:t>
            </w:r>
          </w:p>
        </w:tc>
        <w:tc>
          <w:tcPr>
            <w:tcW w:w="3143" w:type="dxa"/>
            <w:tcBorders>
              <w:top w:val="nil"/>
              <w:left w:val="single" w:sz="4" w:space="0" w:color="auto"/>
              <w:bottom w:val="single" w:sz="4" w:space="0" w:color="auto"/>
              <w:right w:val="single" w:sz="4" w:space="0" w:color="auto"/>
            </w:tcBorders>
            <w:vAlign w:val="center"/>
            <w:hideMark/>
          </w:tcPr>
          <w:p w14:paraId="0F78565C"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is soliciting an indeterminate value contract which will be utilized by the State and Local Government entities, universities, and community colleges. The State cannot predict the number or value of accounts that may be placed.</w:t>
            </w:r>
          </w:p>
        </w:tc>
      </w:tr>
      <w:tr w:rsidR="00C90B74" w:rsidRPr="002608CA" w14:paraId="43676045" w14:textId="77777777" w:rsidTr="003570EB">
        <w:trPr>
          <w:trHeight w:val="1020"/>
        </w:trPr>
        <w:tc>
          <w:tcPr>
            <w:tcW w:w="567" w:type="dxa"/>
            <w:tcBorders>
              <w:top w:val="nil"/>
              <w:left w:val="single" w:sz="8" w:space="0" w:color="auto"/>
              <w:bottom w:val="single" w:sz="4" w:space="0" w:color="auto"/>
              <w:right w:val="single" w:sz="4" w:space="0" w:color="auto"/>
            </w:tcBorders>
            <w:noWrap/>
            <w:vAlign w:val="center"/>
            <w:hideMark/>
          </w:tcPr>
          <w:p w14:paraId="0C63165F"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20</w:t>
            </w:r>
          </w:p>
        </w:tc>
        <w:tc>
          <w:tcPr>
            <w:tcW w:w="3039" w:type="dxa"/>
            <w:tcBorders>
              <w:top w:val="nil"/>
              <w:left w:val="nil"/>
              <w:bottom w:val="single" w:sz="4" w:space="0" w:color="auto"/>
              <w:right w:val="single" w:sz="4" w:space="0" w:color="auto"/>
            </w:tcBorders>
            <w:hideMark/>
          </w:tcPr>
          <w:p w14:paraId="505DFC4C" w14:textId="5A3631A8"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40A4DBE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average account balance and average age at the time of placement?</w:t>
            </w:r>
          </w:p>
        </w:tc>
        <w:tc>
          <w:tcPr>
            <w:tcW w:w="3143" w:type="dxa"/>
            <w:tcBorders>
              <w:top w:val="nil"/>
              <w:left w:val="single" w:sz="4" w:space="0" w:color="auto"/>
              <w:bottom w:val="single" w:sz="4" w:space="0" w:color="auto"/>
              <w:right w:val="single" w:sz="4" w:space="0" w:color="auto"/>
            </w:tcBorders>
            <w:vAlign w:val="center"/>
            <w:hideMark/>
          </w:tcPr>
          <w:p w14:paraId="0F9432A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C90B74" w:rsidRPr="002608CA" w14:paraId="3575C5D1" w14:textId="77777777" w:rsidTr="003570EB">
        <w:trPr>
          <w:trHeight w:val="1050"/>
        </w:trPr>
        <w:tc>
          <w:tcPr>
            <w:tcW w:w="567" w:type="dxa"/>
            <w:tcBorders>
              <w:top w:val="nil"/>
              <w:left w:val="single" w:sz="8" w:space="0" w:color="auto"/>
              <w:bottom w:val="single" w:sz="4" w:space="0" w:color="auto"/>
              <w:right w:val="single" w:sz="4" w:space="0" w:color="auto"/>
            </w:tcBorders>
            <w:noWrap/>
            <w:vAlign w:val="center"/>
            <w:hideMark/>
          </w:tcPr>
          <w:p w14:paraId="6FE514B9"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21</w:t>
            </w:r>
          </w:p>
        </w:tc>
        <w:tc>
          <w:tcPr>
            <w:tcW w:w="3039" w:type="dxa"/>
            <w:tcBorders>
              <w:top w:val="nil"/>
              <w:left w:val="nil"/>
              <w:bottom w:val="single" w:sz="4" w:space="0" w:color="auto"/>
              <w:right w:val="single" w:sz="4" w:space="0" w:color="auto"/>
            </w:tcBorders>
            <w:hideMark/>
          </w:tcPr>
          <w:p w14:paraId="4258FF5C" w14:textId="0730AEEC"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6B493387" w14:textId="77E64975"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accounts placed on a recurring schedule (e.g., monthly or quarterly), or as needed based on internal aging?</w:t>
            </w:r>
          </w:p>
        </w:tc>
        <w:tc>
          <w:tcPr>
            <w:tcW w:w="3143" w:type="dxa"/>
            <w:tcBorders>
              <w:top w:val="nil"/>
              <w:left w:val="single" w:sz="4" w:space="0" w:color="auto"/>
              <w:bottom w:val="single" w:sz="4" w:space="0" w:color="auto"/>
              <w:right w:val="single" w:sz="4" w:space="0" w:color="auto"/>
            </w:tcBorders>
            <w:vAlign w:val="center"/>
            <w:hideMark/>
          </w:tcPr>
          <w:p w14:paraId="724AAA5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  The individual Purchasing Agency will set the recurring schedule.</w:t>
            </w:r>
          </w:p>
        </w:tc>
      </w:tr>
      <w:tr w:rsidR="00C90B74" w:rsidRPr="002608CA" w14:paraId="5CE60EDE" w14:textId="77777777" w:rsidTr="003570EB">
        <w:trPr>
          <w:trHeight w:val="1305"/>
        </w:trPr>
        <w:tc>
          <w:tcPr>
            <w:tcW w:w="567" w:type="dxa"/>
            <w:tcBorders>
              <w:top w:val="nil"/>
              <w:left w:val="single" w:sz="8" w:space="0" w:color="auto"/>
              <w:bottom w:val="single" w:sz="4" w:space="0" w:color="auto"/>
              <w:right w:val="single" w:sz="4" w:space="0" w:color="auto"/>
            </w:tcBorders>
            <w:noWrap/>
            <w:vAlign w:val="center"/>
            <w:hideMark/>
          </w:tcPr>
          <w:p w14:paraId="0232A04C"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22</w:t>
            </w:r>
          </w:p>
        </w:tc>
        <w:tc>
          <w:tcPr>
            <w:tcW w:w="3039" w:type="dxa"/>
            <w:tcBorders>
              <w:top w:val="nil"/>
              <w:left w:val="nil"/>
              <w:bottom w:val="single" w:sz="4" w:space="0" w:color="auto"/>
              <w:right w:val="single" w:sz="4" w:space="0" w:color="auto"/>
            </w:tcBorders>
            <w:hideMark/>
          </w:tcPr>
          <w:p w14:paraId="6B3C2E04" w14:textId="06B1296E"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7EBE485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Can you provide any available historical collection performance data for the incumbent vendor (total recoveries or percentage collected)?</w:t>
            </w:r>
          </w:p>
        </w:tc>
        <w:tc>
          <w:tcPr>
            <w:tcW w:w="3143" w:type="dxa"/>
            <w:tcBorders>
              <w:top w:val="nil"/>
              <w:left w:val="single" w:sz="4" w:space="0" w:color="auto"/>
              <w:bottom w:val="single" w:sz="4" w:space="0" w:color="auto"/>
              <w:right w:val="single" w:sz="4" w:space="0" w:color="auto"/>
            </w:tcBorders>
            <w:vAlign w:val="center"/>
            <w:hideMark/>
          </w:tcPr>
          <w:p w14:paraId="64E9156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C90B74" w:rsidRPr="002608CA" w14:paraId="5E234A32" w14:textId="77777777" w:rsidTr="003570EB">
        <w:trPr>
          <w:trHeight w:val="1350"/>
        </w:trPr>
        <w:tc>
          <w:tcPr>
            <w:tcW w:w="567" w:type="dxa"/>
            <w:tcBorders>
              <w:top w:val="nil"/>
              <w:left w:val="single" w:sz="8" w:space="0" w:color="auto"/>
              <w:bottom w:val="single" w:sz="4" w:space="0" w:color="auto"/>
              <w:right w:val="single" w:sz="4" w:space="0" w:color="auto"/>
            </w:tcBorders>
            <w:noWrap/>
            <w:vAlign w:val="center"/>
            <w:hideMark/>
          </w:tcPr>
          <w:p w14:paraId="00D53252"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23</w:t>
            </w:r>
          </w:p>
        </w:tc>
        <w:tc>
          <w:tcPr>
            <w:tcW w:w="3039" w:type="dxa"/>
            <w:tcBorders>
              <w:top w:val="nil"/>
              <w:left w:val="nil"/>
              <w:bottom w:val="single" w:sz="4" w:space="0" w:color="auto"/>
              <w:right w:val="single" w:sz="4" w:space="0" w:color="auto"/>
            </w:tcBorders>
            <w:hideMark/>
          </w:tcPr>
          <w:p w14:paraId="0DF814D6" w14:textId="6CE1E06D"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1440D3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there any specific account types or categories (e.g., telecom charges, administrative fees, vendor invoices) that make up the majority of placements?</w:t>
            </w:r>
          </w:p>
        </w:tc>
        <w:tc>
          <w:tcPr>
            <w:tcW w:w="3143" w:type="dxa"/>
            <w:tcBorders>
              <w:top w:val="nil"/>
              <w:left w:val="single" w:sz="4" w:space="0" w:color="auto"/>
              <w:bottom w:val="single" w:sz="4" w:space="0" w:color="auto"/>
              <w:right w:val="single" w:sz="4" w:space="0" w:color="auto"/>
            </w:tcBorders>
            <w:vAlign w:val="center"/>
            <w:hideMark/>
          </w:tcPr>
          <w:p w14:paraId="2ABADFAA"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maintain this information.</w:t>
            </w:r>
          </w:p>
        </w:tc>
      </w:tr>
      <w:tr w:rsidR="00C90B74" w:rsidRPr="002608CA" w14:paraId="57FE5EC6" w14:textId="77777777" w:rsidTr="003570EB">
        <w:trPr>
          <w:trHeight w:val="1020"/>
        </w:trPr>
        <w:tc>
          <w:tcPr>
            <w:tcW w:w="567" w:type="dxa"/>
            <w:tcBorders>
              <w:top w:val="nil"/>
              <w:left w:val="single" w:sz="8" w:space="0" w:color="auto"/>
              <w:bottom w:val="single" w:sz="4" w:space="0" w:color="auto"/>
              <w:right w:val="single" w:sz="4" w:space="0" w:color="auto"/>
            </w:tcBorders>
            <w:noWrap/>
            <w:vAlign w:val="center"/>
            <w:hideMark/>
          </w:tcPr>
          <w:p w14:paraId="0AE24E2A"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24</w:t>
            </w:r>
          </w:p>
        </w:tc>
        <w:tc>
          <w:tcPr>
            <w:tcW w:w="3039" w:type="dxa"/>
            <w:tcBorders>
              <w:top w:val="nil"/>
              <w:left w:val="nil"/>
              <w:bottom w:val="single" w:sz="4" w:space="0" w:color="auto"/>
              <w:right w:val="single" w:sz="4" w:space="0" w:color="auto"/>
            </w:tcBorders>
            <w:hideMark/>
          </w:tcPr>
          <w:p w14:paraId="26DD4740" w14:textId="2D7B1E9F"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1203194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there any restrictions on credit reporting or litigation activities under this contract?</w:t>
            </w:r>
          </w:p>
        </w:tc>
        <w:tc>
          <w:tcPr>
            <w:tcW w:w="3143" w:type="dxa"/>
            <w:tcBorders>
              <w:top w:val="nil"/>
              <w:left w:val="single" w:sz="4" w:space="0" w:color="auto"/>
              <w:bottom w:val="single" w:sz="4" w:space="0" w:color="auto"/>
              <w:right w:val="single" w:sz="4" w:space="0" w:color="auto"/>
            </w:tcBorders>
            <w:vAlign w:val="center"/>
            <w:hideMark/>
          </w:tcPr>
          <w:p w14:paraId="1BEC6C2B"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Litigation services are not required</w:t>
            </w:r>
          </w:p>
        </w:tc>
      </w:tr>
      <w:tr w:rsidR="00C90B74" w:rsidRPr="002608CA" w14:paraId="36C61B0D" w14:textId="77777777" w:rsidTr="003570EB">
        <w:trPr>
          <w:trHeight w:val="1695"/>
        </w:trPr>
        <w:tc>
          <w:tcPr>
            <w:tcW w:w="567" w:type="dxa"/>
            <w:tcBorders>
              <w:top w:val="nil"/>
              <w:left w:val="single" w:sz="8" w:space="0" w:color="auto"/>
              <w:bottom w:val="single" w:sz="4" w:space="0" w:color="auto"/>
              <w:right w:val="single" w:sz="4" w:space="0" w:color="auto"/>
            </w:tcBorders>
            <w:noWrap/>
            <w:vAlign w:val="center"/>
            <w:hideMark/>
          </w:tcPr>
          <w:p w14:paraId="5486B1C3"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25</w:t>
            </w:r>
          </w:p>
        </w:tc>
        <w:tc>
          <w:tcPr>
            <w:tcW w:w="3039" w:type="dxa"/>
            <w:tcBorders>
              <w:top w:val="nil"/>
              <w:left w:val="nil"/>
              <w:bottom w:val="single" w:sz="4" w:space="0" w:color="auto"/>
              <w:right w:val="single" w:sz="4" w:space="0" w:color="auto"/>
            </w:tcBorders>
            <w:hideMark/>
          </w:tcPr>
          <w:p w14:paraId="4E5E6BE4" w14:textId="61D65C14"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175DF2CE"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any backlog or aged inventory be assigned at contract inception, or will the contractor begin with new placements only?</w:t>
            </w:r>
          </w:p>
        </w:tc>
        <w:tc>
          <w:tcPr>
            <w:tcW w:w="3143" w:type="dxa"/>
            <w:tcBorders>
              <w:top w:val="nil"/>
              <w:left w:val="single" w:sz="4" w:space="0" w:color="auto"/>
              <w:bottom w:val="single" w:sz="4" w:space="0" w:color="auto"/>
              <w:right w:val="single" w:sz="4" w:space="0" w:color="auto"/>
            </w:tcBorders>
            <w:vAlign w:val="center"/>
            <w:hideMark/>
          </w:tcPr>
          <w:p w14:paraId="0A388EAC"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This information is unknown at this time. Each State agency, institution, or university will determine if any existing account placements will be transitioned under the new State contract.</w:t>
            </w:r>
          </w:p>
        </w:tc>
      </w:tr>
      <w:tr w:rsidR="00C90B74" w:rsidRPr="002608CA" w14:paraId="30C411E7" w14:textId="77777777" w:rsidTr="003570EB">
        <w:trPr>
          <w:trHeight w:val="1230"/>
        </w:trPr>
        <w:tc>
          <w:tcPr>
            <w:tcW w:w="567" w:type="dxa"/>
            <w:tcBorders>
              <w:top w:val="nil"/>
              <w:left w:val="single" w:sz="8" w:space="0" w:color="auto"/>
              <w:bottom w:val="single" w:sz="4" w:space="0" w:color="auto"/>
              <w:right w:val="single" w:sz="4" w:space="0" w:color="auto"/>
            </w:tcBorders>
            <w:noWrap/>
            <w:vAlign w:val="center"/>
            <w:hideMark/>
          </w:tcPr>
          <w:p w14:paraId="69088EE6"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26</w:t>
            </w:r>
          </w:p>
        </w:tc>
        <w:tc>
          <w:tcPr>
            <w:tcW w:w="3039" w:type="dxa"/>
            <w:tcBorders>
              <w:top w:val="nil"/>
              <w:left w:val="nil"/>
              <w:bottom w:val="single" w:sz="4" w:space="0" w:color="auto"/>
              <w:right w:val="single" w:sz="4" w:space="0" w:color="auto"/>
            </w:tcBorders>
            <w:hideMark/>
          </w:tcPr>
          <w:p w14:paraId="085EEAD8" w14:textId="03A17332"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single" w:sz="4" w:space="0" w:color="auto"/>
            </w:tcBorders>
            <w:vAlign w:val="center"/>
            <w:hideMark/>
          </w:tcPr>
          <w:p w14:paraId="3C64196A" w14:textId="77777777" w:rsidR="00C90B74" w:rsidRPr="002608CA" w:rsidRDefault="00C90B74" w:rsidP="00C90B74">
            <w:pPr>
              <w:spacing w:after="0" w:line="240" w:lineRule="auto"/>
              <w:rPr>
                <w:rFonts w:ascii="Arial" w:eastAsia="Times New Roman" w:hAnsi="Arial" w:cs="Arial"/>
                <w:color w:val="363636"/>
                <w:sz w:val="20"/>
                <w:szCs w:val="20"/>
              </w:rPr>
            </w:pPr>
            <w:r w:rsidRPr="002608CA">
              <w:rPr>
                <w:rFonts w:ascii="Arial" w:eastAsia="Times New Roman" w:hAnsi="Arial" w:cs="Arial"/>
                <w:color w:val="363636"/>
                <w:sz w:val="20"/>
                <w:szCs w:val="20"/>
              </w:rPr>
              <w:t>Number of vendors or technical staff supporting, maintaining and managing offered solution</w:t>
            </w:r>
          </w:p>
        </w:tc>
        <w:tc>
          <w:tcPr>
            <w:tcW w:w="3143" w:type="dxa"/>
            <w:tcBorders>
              <w:top w:val="nil"/>
              <w:left w:val="nil"/>
              <w:bottom w:val="single" w:sz="4" w:space="0" w:color="auto"/>
              <w:right w:val="single" w:sz="4" w:space="0" w:color="auto"/>
            </w:tcBorders>
            <w:vAlign w:val="center"/>
            <w:hideMark/>
          </w:tcPr>
          <w:p w14:paraId="672FD325"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52C5CDA5" w14:textId="77777777" w:rsidTr="003570EB">
        <w:trPr>
          <w:trHeight w:val="1035"/>
        </w:trPr>
        <w:tc>
          <w:tcPr>
            <w:tcW w:w="567" w:type="dxa"/>
            <w:tcBorders>
              <w:top w:val="nil"/>
              <w:left w:val="single" w:sz="8" w:space="0" w:color="auto"/>
              <w:bottom w:val="single" w:sz="4" w:space="0" w:color="auto"/>
              <w:right w:val="single" w:sz="4" w:space="0" w:color="auto"/>
            </w:tcBorders>
            <w:noWrap/>
            <w:vAlign w:val="center"/>
            <w:hideMark/>
          </w:tcPr>
          <w:p w14:paraId="6CEF8E20"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27</w:t>
            </w:r>
          </w:p>
        </w:tc>
        <w:tc>
          <w:tcPr>
            <w:tcW w:w="3039" w:type="dxa"/>
            <w:tcBorders>
              <w:top w:val="nil"/>
              <w:left w:val="single" w:sz="8" w:space="0" w:color="auto"/>
              <w:bottom w:val="nil"/>
              <w:right w:val="single" w:sz="8" w:space="0" w:color="auto"/>
            </w:tcBorders>
            <w:hideMark/>
          </w:tcPr>
          <w:p w14:paraId="3D2C5F35" w14:textId="4B48A7C8"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single" w:sz="4" w:space="0" w:color="auto"/>
              <w:bottom w:val="single" w:sz="4" w:space="0" w:color="auto"/>
              <w:right w:val="nil"/>
            </w:tcBorders>
            <w:vAlign w:val="center"/>
            <w:hideMark/>
          </w:tcPr>
          <w:p w14:paraId="6A4D3836" w14:textId="77777777" w:rsidR="00C90B74" w:rsidRPr="002608CA" w:rsidRDefault="00C90B74" w:rsidP="00C90B74">
            <w:pPr>
              <w:spacing w:after="0" w:line="240" w:lineRule="auto"/>
              <w:rPr>
                <w:rFonts w:ascii="Arial" w:eastAsia="Times New Roman" w:hAnsi="Arial" w:cs="Arial"/>
                <w:color w:val="363636"/>
                <w:sz w:val="20"/>
                <w:szCs w:val="20"/>
              </w:rPr>
            </w:pPr>
            <w:r w:rsidRPr="002608CA">
              <w:rPr>
                <w:rFonts w:ascii="Arial" w:eastAsia="Times New Roman" w:hAnsi="Arial" w:cs="Arial"/>
                <w:color w:val="363636"/>
                <w:sz w:val="20"/>
                <w:szCs w:val="20"/>
              </w:rPr>
              <w:t>Number of end users supported by the offered solution.</w:t>
            </w:r>
          </w:p>
        </w:tc>
        <w:tc>
          <w:tcPr>
            <w:tcW w:w="3143" w:type="dxa"/>
            <w:tcBorders>
              <w:top w:val="nil"/>
              <w:left w:val="single" w:sz="4" w:space="0" w:color="auto"/>
              <w:bottom w:val="single" w:sz="4" w:space="0" w:color="auto"/>
              <w:right w:val="single" w:sz="4" w:space="0" w:color="auto"/>
            </w:tcBorders>
            <w:vAlign w:val="center"/>
            <w:hideMark/>
          </w:tcPr>
          <w:p w14:paraId="2F726628"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337FBFD4" w14:textId="77777777" w:rsidTr="003570EB">
        <w:trPr>
          <w:trHeight w:val="720"/>
        </w:trPr>
        <w:tc>
          <w:tcPr>
            <w:tcW w:w="567" w:type="dxa"/>
            <w:tcBorders>
              <w:top w:val="nil"/>
              <w:left w:val="single" w:sz="8" w:space="0" w:color="auto"/>
              <w:bottom w:val="single" w:sz="4" w:space="0" w:color="auto"/>
              <w:right w:val="single" w:sz="4" w:space="0" w:color="auto"/>
            </w:tcBorders>
            <w:noWrap/>
            <w:vAlign w:val="center"/>
            <w:hideMark/>
          </w:tcPr>
          <w:p w14:paraId="096F06DD"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28</w:t>
            </w:r>
          </w:p>
        </w:tc>
        <w:tc>
          <w:tcPr>
            <w:tcW w:w="3039" w:type="dxa"/>
            <w:tcBorders>
              <w:top w:val="single" w:sz="4" w:space="0" w:color="auto"/>
              <w:left w:val="single" w:sz="8" w:space="0" w:color="auto"/>
              <w:bottom w:val="nil"/>
              <w:right w:val="single" w:sz="8" w:space="0" w:color="auto"/>
            </w:tcBorders>
            <w:hideMark/>
          </w:tcPr>
          <w:p w14:paraId="0367108D" w14:textId="2E163877"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single" w:sz="4" w:space="0" w:color="auto"/>
              <w:bottom w:val="single" w:sz="4" w:space="0" w:color="auto"/>
              <w:right w:val="nil"/>
            </w:tcBorders>
            <w:vAlign w:val="center"/>
            <w:hideMark/>
          </w:tcPr>
          <w:p w14:paraId="23F2908B" w14:textId="77777777" w:rsidR="00C90B74" w:rsidRPr="002608CA" w:rsidRDefault="00C90B74" w:rsidP="00C90B74">
            <w:pPr>
              <w:spacing w:after="0" w:line="240" w:lineRule="auto"/>
              <w:rPr>
                <w:rFonts w:ascii="Arial" w:eastAsia="Times New Roman" w:hAnsi="Arial" w:cs="Arial"/>
                <w:color w:val="363636"/>
                <w:sz w:val="20"/>
                <w:szCs w:val="20"/>
              </w:rPr>
            </w:pPr>
            <w:r w:rsidRPr="002608CA">
              <w:rPr>
                <w:rFonts w:ascii="Arial" w:eastAsia="Times New Roman" w:hAnsi="Arial" w:cs="Arial"/>
                <w:color w:val="363636"/>
                <w:sz w:val="20"/>
                <w:szCs w:val="20"/>
              </w:rPr>
              <w:t>Number of sites supported by the offered solution.</w:t>
            </w:r>
          </w:p>
        </w:tc>
        <w:tc>
          <w:tcPr>
            <w:tcW w:w="3143" w:type="dxa"/>
            <w:tcBorders>
              <w:top w:val="nil"/>
              <w:left w:val="single" w:sz="4" w:space="0" w:color="auto"/>
              <w:bottom w:val="single" w:sz="4" w:space="0" w:color="auto"/>
              <w:right w:val="single" w:sz="4" w:space="0" w:color="auto"/>
            </w:tcBorders>
            <w:vAlign w:val="center"/>
            <w:hideMark/>
          </w:tcPr>
          <w:p w14:paraId="2B9FFB7D"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52B238C6" w14:textId="77777777" w:rsidTr="003570EB">
        <w:trPr>
          <w:trHeight w:val="1335"/>
        </w:trPr>
        <w:tc>
          <w:tcPr>
            <w:tcW w:w="567" w:type="dxa"/>
            <w:tcBorders>
              <w:top w:val="nil"/>
              <w:left w:val="single" w:sz="8" w:space="0" w:color="auto"/>
              <w:bottom w:val="single" w:sz="4" w:space="0" w:color="auto"/>
              <w:right w:val="single" w:sz="4" w:space="0" w:color="auto"/>
            </w:tcBorders>
            <w:noWrap/>
            <w:vAlign w:val="center"/>
            <w:hideMark/>
          </w:tcPr>
          <w:p w14:paraId="46EF048D"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29</w:t>
            </w:r>
          </w:p>
        </w:tc>
        <w:tc>
          <w:tcPr>
            <w:tcW w:w="3039" w:type="dxa"/>
            <w:tcBorders>
              <w:top w:val="single" w:sz="4" w:space="0" w:color="auto"/>
              <w:left w:val="single" w:sz="8" w:space="0" w:color="auto"/>
              <w:bottom w:val="nil"/>
              <w:right w:val="single" w:sz="8" w:space="0" w:color="auto"/>
            </w:tcBorders>
            <w:hideMark/>
          </w:tcPr>
          <w:p w14:paraId="5A8E7B93" w14:textId="5E7DF74D"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single" w:sz="4" w:space="0" w:color="auto"/>
              <w:bottom w:val="single" w:sz="4" w:space="0" w:color="auto"/>
              <w:right w:val="nil"/>
            </w:tcBorders>
            <w:vAlign w:val="center"/>
            <w:hideMark/>
          </w:tcPr>
          <w:p w14:paraId="272794E4"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a breakdown of the portfolio by debt type, including the stratification of accounts and the average balance across the portfolio.</w:t>
            </w:r>
          </w:p>
        </w:tc>
        <w:tc>
          <w:tcPr>
            <w:tcW w:w="3143" w:type="dxa"/>
            <w:tcBorders>
              <w:top w:val="nil"/>
              <w:left w:val="single" w:sz="4" w:space="0" w:color="auto"/>
              <w:bottom w:val="single" w:sz="4" w:space="0" w:color="auto"/>
              <w:right w:val="single" w:sz="4" w:space="0" w:color="auto"/>
            </w:tcBorders>
            <w:vAlign w:val="center"/>
            <w:hideMark/>
          </w:tcPr>
          <w:p w14:paraId="3487A42E"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007E05CE" w14:textId="77777777" w:rsidTr="003570EB">
        <w:trPr>
          <w:trHeight w:val="900"/>
        </w:trPr>
        <w:tc>
          <w:tcPr>
            <w:tcW w:w="567" w:type="dxa"/>
            <w:tcBorders>
              <w:top w:val="nil"/>
              <w:left w:val="single" w:sz="8" w:space="0" w:color="auto"/>
              <w:bottom w:val="single" w:sz="4" w:space="0" w:color="auto"/>
              <w:right w:val="single" w:sz="4" w:space="0" w:color="auto"/>
            </w:tcBorders>
            <w:noWrap/>
            <w:vAlign w:val="center"/>
            <w:hideMark/>
          </w:tcPr>
          <w:p w14:paraId="1A38E963"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30</w:t>
            </w:r>
          </w:p>
        </w:tc>
        <w:tc>
          <w:tcPr>
            <w:tcW w:w="3039" w:type="dxa"/>
            <w:tcBorders>
              <w:top w:val="single" w:sz="4" w:space="0" w:color="auto"/>
              <w:left w:val="single" w:sz="8" w:space="0" w:color="auto"/>
              <w:bottom w:val="nil"/>
              <w:right w:val="single" w:sz="8" w:space="0" w:color="auto"/>
            </w:tcBorders>
            <w:hideMark/>
          </w:tcPr>
          <w:p w14:paraId="145E2C32" w14:textId="0CA55019"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nil"/>
              <w:right w:val="nil"/>
            </w:tcBorders>
            <w:vAlign w:val="center"/>
            <w:hideMark/>
          </w:tcPr>
          <w:p w14:paraId="7BD23A9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the estimated or historical volume of accounts. </w:t>
            </w:r>
          </w:p>
        </w:tc>
        <w:tc>
          <w:tcPr>
            <w:tcW w:w="3143" w:type="dxa"/>
            <w:tcBorders>
              <w:top w:val="nil"/>
              <w:left w:val="single" w:sz="4" w:space="0" w:color="auto"/>
              <w:bottom w:val="single" w:sz="4" w:space="0" w:color="auto"/>
              <w:right w:val="single" w:sz="4" w:space="0" w:color="auto"/>
            </w:tcBorders>
            <w:vAlign w:val="center"/>
            <w:hideMark/>
          </w:tcPr>
          <w:p w14:paraId="4B1F07E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3AE3C3AA" w14:textId="77777777" w:rsidTr="003570EB">
        <w:trPr>
          <w:trHeight w:val="1335"/>
        </w:trPr>
        <w:tc>
          <w:tcPr>
            <w:tcW w:w="567" w:type="dxa"/>
            <w:tcBorders>
              <w:top w:val="nil"/>
              <w:left w:val="single" w:sz="8" w:space="0" w:color="auto"/>
              <w:bottom w:val="single" w:sz="4" w:space="0" w:color="auto"/>
              <w:right w:val="single" w:sz="4" w:space="0" w:color="auto"/>
            </w:tcBorders>
            <w:noWrap/>
            <w:vAlign w:val="center"/>
            <w:hideMark/>
          </w:tcPr>
          <w:p w14:paraId="7DB152C0"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31</w:t>
            </w:r>
          </w:p>
        </w:tc>
        <w:tc>
          <w:tcPr>
            <w:tcW w:w="3039" w:type="dxa"/>
            <w:tcBorders>
              <w:top w:val="single" w:sz="8" w:space="0" w:color="auto"/>
              <w:left w:val="single" w:sz="8" w:space="0" w:color="auto"/>
              <w:bottom w:val="nil"/>
              <w:right w:val="single" w:sz="8" w:space="0" w:color="auto"/>
            </w:tcBorders>
            <w:hideMark/>
          </w:tcPr>
          <w:p w14:paraId="16C08252" w14:textId="0B67B3AD"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single" w:sz="8" w:space="0" w:color="auto"/>
              <w:left w:val="nil"/>
              <w:bottom w:val="nil"/>
              <w:right w:val="nil"/>
            </w:tcBorders>
            <w:vAlign w:val="center"/>
            <w:hideMark/>
          </w:tcPr>
          <w:p w14:paraId="72543876"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the average age of accounts. </w:t>
            </w:r>
          </w:p>
        </w:tc>
        <w:tc>
          <w:tcPr>
            <w:tcW w:w="3143" w:type="dxa"/>
            <w:tcBorders>
              <w:top w:val="nil"/>
              <w:left w:val="single" w:sz="4" w:space="0" w:color="auto"/>
              <w:bottom w:val="single" w:sz="4" w:space="0" w:color="auto"/>
              <w:right w:val="single" w:sz="4" w:space="0" w:color="auto"/>
            </w:tcBorders>
            <w:vAlign w:val="center"/>
            <w:hideMark/>
          </w:tcPr>
          <w:p w14:paraId="2406FB4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7FAE06A3" w14:textId="77777777" w:rsidTr="003570EB">
        <w:trPr>
          <w:trHeight w:val="1830"/>
        </w:trPr>
        <w:tc>
          <w:tcPr>
            <w:tcW w:w="567" w:type="dxa"/>
            <w:tcBorders>
              <w:top w:val="nil"/>
              <w:left w:val="single" w:sz="8" w:space="0" w:color="auto"/>
              <w:bottom w:val="single" w:sz="4" w:space="0" w:color="auto"/>
              <w:right w:val="single" w:sz="4" w:space="0" w:color="auto"/>
            </w:tcBorders>
            <w:noWrap/>
            <w:vAlign w:val="center"/>
            <w:hideMark/>
          </w:tcPr>
          <w:p w14:paraId="4ED632EA"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32</w:t>
            </w:r>
          </w:p>
        </w:tc>
        <w:tc>
          <w:tcPr>
            <w:tcW w:w="3039" w:type="dxa"/>
            <w:tcBorders>
              <w:top w:val="single" w:sz="8" w:space="0" w:color="auto"/>
              <w:left w:val="single" w:sz="8" w:space="0" w:color="auto"/>
              <w:bottom w:val="single" w:sz="4" w:space="0" w:color="auto"/>
              <w:right w:val="single" w:sz="8" w:space="0" w:color="auto"/>
            </w:tcBorders>
            <w:hideMark/>
          </w:tcPr>
          <w:p w14:paraId="0A6C12E7" w14:textId="44B8E9B8"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single" w:sz="8" w:space="0" w:color="auto"/>
              <w:left w:val="nil"/>
              <w:bottom w:val="single" w:sz="4" w:space="0" w:color="auto"/>
              <w:right w:val="nil"/>
            </w:tcBorders>
            <w:vAlign w:val="center"/>
            <w:hideMark/>
          </w:tcPr>
          <w:p w14:paraId="6F1DDDDD"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the estimated or historical annual value of accounts. </w:t>
            </w:r>
          </w:p>
        </w:tc>
        <w:tc>
          <w:tcPr>
            <w:tcW w:w="3143" w:type="dxa"/>
            <w:tcBorders>
              <w:top w:val="nil"/>
              <w:left w:val="single" w:sz="4" w:space="0" w:color="auto"/>
              <w:bottom w:val="single" w:sz="4" w:space="0" w:color="auto"/>
              <w:right w:val="single" w:sz="4" w:space="0" w:color="auto"/>
            </w:tcBorders>
            <w:vAlign w:val="center"/>
            <w:hideMark/>
          </w:tcPr>
          <w:p w14:paraId="67D55F18"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099B8578" w14:textId="77777777" w:rsidTr="003570EB">
        <w:trPr>
          <w:trHeight w:val="1605"/>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5241A322"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33</w:t>
            </w:r>
          </w:p>
        </w:tc>
        <w:tc>
          <w:tcPr>
            <w:tcW w:w="3039" w:type="dxa"/>
            <w:tcBorders>
              <w:top w:val="single" w:sz="4" w:space="0" w:color="auto"/>
              <w:left w:val="single" w:sz="8" w:space="0" w:color="auto"/>
              <w:bottom w:val="nil"/>
              <w:right w:val="single" w:sz="8" w:space="0" w:color="auto"/>
            </w:tcBorders>
            <w:hideMark/>
          </w:tcPr>
          <w:p w14:paraId="3B1C3C5F" w14:textId="4B6DDD16"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nil"/>
              <w:right w:val="nil"/>
            </w:tcBorders>
            <w:vAlign w:val="center"/>
            <w:hideMark/>
          </w:tcPr>
          <w:p w14:paraId="4544ED5D"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current liquidation rate for accounts?  </w:t>
            </w:r>
          </w:p>
        </w:tc>
        <w:tc>
          <w:tcPr>
            <w:tcW w:w="3143" w:type="dxa"/>
            <w:tcBorders>
              <w:top w:val="single" w:sz="4" w:space="0" w:color="auto"/>
              <w:left w:val="single" w:sz="4" w:space="0" w:color="auto"/>
              <w:bottom w:val="single" w:sz="4" w:space="0" w:color="auto"/>
              <w:right w:val="single" w:sz="4" w:space="0" w:color="auto"/>
            </w:tcBorders>
            <w:vAlign w:val="center"/>
            <w:hideMark/>
          </w:tcPr>
          <w:p w14:paraId="0052F55C" w14:textId="77777777" w:rsidR="00C90B74" w:rsidRPr="002608CA" w:rsidRDefault="00C90B74" w:rsidP="00C90B74">
            <w:pPr>
              <w:spacing w:after="0" w:line="240" w:lineRule="auto"/>
              <w:rPr>
                <w:rFonts w:ascii="Arial" w:eastAsia="Times New Roman" w:hAnsi="Arial" w:cs="Arial"/>
                <w:color w:val="000000"/>
                <w:sz w:val="20"/>
                <w:szCs w:val="20"/>
              </w:rPr>
            </w:pPr>
            <w:r w:rsidRPr="00DA5EC0">
              <w:rPr>
                <w:rFonts w:ascii="Arial" w:eastAsia="Times New Roman" w:hAnsi="Arial" w:cs="Arial"/>
                <w:color w:val="000000"/>
                <w:sz w:val="20"/>
                <w:szCs w:val="20"/>
              </w:rPr>
              <w:t>The State does not maintain this</w:t>
            </w:r>
            <w:r w:rsidRPr="002608CA">
              <w:rPr>
                <w:rFonts w:ascii="Arial" w:eastAsia="Times New Roman" w:hAnsi="Arial" w:cs="Arial"/>
                <w:color w:val="000000"/>
                <w:sz w:val="20"/>
                <w:szCs w:val="20"/>
              </w:rPr>
              <w:t xml:space="preserve"> information.</w:t>
            </w:r>
          </w:p>
        </w:tc>
      </w:tr>
      <w:tr w:rsidR="00C90B74" w:rsidRPr="002608CA" w14:paraId="320C3AAA" w14:textId="77777777" w:rsidTr="003570EB">
        <w:trPr>
          <w:trHeight w:val="1609"/>
        </w:trPr>
        <w:tc>
          <w:tcPr>
            <w:tcW w:w="567" w:type="dxa"/>
            <w:tcBorders>
              <w:top w:val="nil"/>
              <w:left w:val="single" w:sz="8" w:space="0" w:color="auto"/>
              <w:bottom w:val="single" w:sz="4" w:space="0" w:color="auto"/>
              <w:right w:val="single" w:sz="4" w:space="0" w:color="auto"/>
            </w:tcBorders>
            <w:noWrap/>
            <w:vAlign w:val="center"/>
            <w:hideMark/>
          </w:tcPr>
          <w:p w14:paraId="2E5C052B"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34</w:t>
            </w:r>
          </w:p>
        </w:tc>
        <w:tc>
          <w:tcPr>
            <w:tcW w:w="3039" w:type="dxa"/>
            <w:tcBorders>
              <w:top w:val="single" w:sz="8" w:space="0" w:color="auto"/>
              <w:left w:val="single" w:sz="8" w:space="0" w:color="auto"/>
              <w:bottom w:val="single" w:sz="4" w:space="0" w:color="auto"/>
              <w:right w:val="single" w:sz="8" w:space="0" w:color="auto"/>
            </w:tcBorders>
            <w:hideMark/>
          </w:tcPr>
          <w:p w14:paraId="1B3F09CC" w14:textId="106C169A"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single" w:sz="8" w:space="0" w:color="auto"/>
              <w:left w:val="nil"/>
              <w:bottom w:val="single" w:sz="4" w:space="0" w:color="auto"/>
              <w:right w:val="nil"/>
            </w:tcBorders>
            <w:vAlign w:val="center"/>
            <w:hideMark/>
          </w:tcPr>
          <w:p w14:paraId="5C6790C4"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was the total amount paid to vendors under the previous contract, broken down by type?</w:t>
            </w:r>
          </w:p>
        </w:tc>
        <w:tc>
          <w:tcPr>
            <w:tcW w:w="3143" w:type="dxa"/>
            <w:tcBorders>
              <w:top w:val="nil"/>
              <w:left w:val="single" w:sz="4" w:space="0" w:color="auto"/>
              <w:bottom w:val="single" w:sz="4" w:space="0" w:color="auto"/>
              <w:right w:val="single" w:sz="4" w:space="0" w:color="auto"/>
            </w:tcBorders>
            <w:vAlign w:val="center"/>
            <w:hideMark/>
          </w:tcPr>
          <w:p w14:paraId="0C29938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47F33152" w14:textId="77777777" w:rsidTr="003570EB">
        <w:trPr>
          <w:trHeight w:val="3825"/>
        </w:trPr>
        <w:tc>
          <w:tcPr>
            <w:tcW w:w="567" w:type="dxa"/>
            <w:tcBorders>
              <w:top w:val="nil"/>
              <w:left w:val="single" w:sz="8" w:space="0" w:color="auto"/>
              <w:bottom w:val="single" w:sz="4" w:space="0" w:color="auto"/>
              <w:right w:val="single" w:sz="4" w:space="0" w:color="auto"/>
            </w:tcBorders>
            <w:noWrap/>
            <w:vAlign w:val="center"/>
            <w:hideMark/>
          </w:tcPr>
          <w:p w14:paraId="1A336932"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35</w:t>
            </w:r>
          </w:p>
        </w:tc>
        <w:tc>
          <w:tcPr>
            <w:tcW w:w="3039" w:type="dxa"/>
            <w:tcBorders>
              <w:top w:val="single" w:sz="4" w:space="0" w:color="auto"/>
              <w:left w:val="nil"/>
              <w:bottom w:val="single" w:sz="4" w:space="0" w:color="auto"/>
              <w:right w:val="single" w:sz="4" w:space="0" w:color="auto"/>
            </w:tcBorders>
            <w:hideMark/>
          </w:tcPr>
          <w:p w14:paraId="41576A0C" w14:textId="63CCBA5E"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single" w:sz="4" w:space="0" w:color="auto"/>
            </w:tcBorders>
            <w:vAlign w:val="center"/>
            <w:hideMark/>
          </w:tcPr>
          <w:p w14:paraId="518C21C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Do you have any existing training materials or guides for vendors, or is training solely the vendor’s responsibility?</w:t>
            </w:r>
          </w:p>
        </w:tc>
        <w:tc>
          <w:tcPr>
            <w:tcW w:w="3143" w:type="dxa"/>
            <w:tcBorders>
              <w:top w:val="single" w:sz="4" w:space="0" w:color="auto"/>
              <w:left w:val="nil"/>
              <w:bottom w:val="single" w:sz="4" w:space="0" w:color="auto"/>
              <w:right w:val="single" w:sz="4" w:space="0" w:color="auto"/>
            </w:tcBorders>
            <w:vAlign w:val="center"/>
            <w:hideMark/>
          </w:tcPr>
          <w:p w14:paraId="07F7C95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vendor did not cite a section relating to this question, so the State is unsure of the context.  </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If vendor question is regarding the Ariba Training, vendor should access the link from section 6.3.3.</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 xml:space="preserve">If the vendor question is related to 3.1.2 (B3), </w:t>
            </w:r>
            <w:r w:rsidRPr="002608CA">
              <w:rPr>
                <w:rFonts w:ascii="Arial" w:eastAsia="Times New Roman" w:hAnsi="Arial" w:cs="Arial"/>
                <w:color w:val="000000"/>
                <w:sz w:val="20"/>
                <w:szCs w:val="20"/>
              </w:rPr>
              <w:br/>
              <w:t>vendor should describe the type of training vendor will provide to client for accessing their proposed debt collection system.</w:t>
            </w:r>
          </w:p>
        </w:tc>
      </w:tr>
      <w:tr w:rsidR="00C90B74" w:rsidRPr="002608CA" w14:paraId="58131F34" w14:textId="77777777" w:rsidTr="003570EB">
        <w:trPr>
          <w:trHeight w:val="1035"/>
        </w:trPr>
        <w:tc>
          <w:tcPr>
            <w:tcW w:w="567" w:type="dxa"/>
            <w:tcBorders>
              <w:top w:val="nil"/>
              <w:left w:val="single" w:sz="8" w:space="0" w:color="auto"/>
              <w:bottom w:val="single" w:sz="4" w:space="0" w:color="auto"/>
              <w:right w:val="single" w:sz="4" w:space="0" w:color="auto"/>
            </w:tcBorders>
            <w:noWrap/>
            <w:vAlign w:val="center"/>
            <w:hideMark/>
          </w:tcPr>
          <w:p w14:paraId="57B7EB2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36</w:t>
            </w:r>
          </w:p>
        </w:tc>
        <w:tc>
          <w:tcPr>
            <w:tcW w:w="3039" w:type="dxa"/>
            <w:tcBorders>
              <w:top w:val="nil"/>
              <w:left w:val="single" w:sz="8" w:space="0" w:color="auto"/>
              <w:bottom w:val="single" w:sz="8" w:space="0" w:color="auto"/>
              <w:right w:val="nil"/>
            </w:tcBorders>
            <w:hideMark/>
          </w:tcPr>
          <w:p w14:paraId="45C54B9A" w14:textId="3D097B9D"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single" w:sz="4" w:space="0" w:color="auto"/>
              <w:bottom w:val="single" w:sz="4" w:space="0" w:color="auto"/>
              <w:right w:val="single" w:sz="4" w:space="0" w:color="auto"/>
            </w:tcBorders>
            <w:vAlign w:val="center"/>
            <w:hideMark/>
          </w:tcPr>
          <w:p w14:paraId="3CF22644"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describe your level of satisfaction with your current or recent vendor(s) for the same purchasing activity, if applicable.</w:t>
            </w:r>
          </w:p>
        </w:tc>
        <w:tc>
          <w:tcPr>
            <w:tcW w:w="3143" w:type="dxa"/>
            <w:tcBorders>
              <w:top w:val="nil"/>
              <w:left w:val="nil"/>
              <w:bottom w:val="single" w:sz="4" w:space="0" w:color="auto"/>
              <w:right w:val="single" w:sz="4" w:space="0" w:color="auto"/>
            </w:tcBorders>
            <w:vAlign w:val="center"/>
            <w:hideMark/>
          </w:tcPr>
          <w:p w14:paraId="30B2D7F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To the best of the State's knowledge there have not been any formal complaints made to the State regarding the incumbent vendors.</w:t>
            </w:r>
          </w:p>
        </w:tc>
      </w:tr>
      <w:tr w:rsidR="00C90B74" w:rsidRPr="002608CA" w14:paraId="28CC1C96" w14:textId="77777777" w:rsidTr="003570EB">
        <w:trPr>
          <w:trHeight w:val="1285"/>
        </w:trPr>
        <w:tc>
          <w:tcPr>
            <w:tcW w:w="567" w:type="dxa"/>
            <w:tcBorders>
              <w:top w:val="nil"/>
              <w:left w:val="single" w:sz="8" w:space="0" w:color="auto"/>
              <w:bottom w:val="single" w:sz="4" w:space="0" w:color="auto"/>
              <w:right w:val="single" w:sz="4" w:space="0" w:color="auto"/>
            </w:tcBorders>
            <w:noWrap/>
            <w:vAlign w:val="center"/>
            <w:hideMark/>
          </w:tcPr>
          <w:p w14:paraId="70A0E1E2"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37</w:t>
            </w:r>
          </w:p>
        </w:tc>
        <w:tc>
          <w:tcPr>
            <w:tcW w:w="3039" w:type="dxa"/>
            <w:tcBorders>
              <w:top w:val="nil"/>
              <w:left w:val="single" w:sz="8" w:space="0" w:color="auto"/>
              <w:bottom w:val="single" w:sz="8" w:space="0" w:color="auto"/>
              <w:right w:val="single" w:sz="8" w:space="0" w:color="auto"/>
            </w:tcBorders>
            <w:hideMark/>
          </w:tcPr>
          <w:p w14:paraId="67068CB1" w14:textId="0E789AF7"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8" w:space="0" w:color="auto"/>
              <w:right w:val="nil"/>
            </w:tcBorders>
            <w:vAlign w:val="center"/>
            <w:hideMark/>
          </w:tcPr>
          <w:p w14:paraId="01504A3B"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vendors expected to provide both pre-collection and post-default collections, or only post-default activity?</w:t>
            </w:r>
          </w:p>
        </w:tc>
        <w:tc>
          <w:tcPr>
            <w:tcW w:w="3143" w:type="dxa"/>
            <w:tcBorders>
              <w:top w:val="nil"/>
              <w:left w:val="single" w:sz="4" w:space="0" w:color="auto"/>
              <w:bottom w:val="single" w:sz="4" w:space="0" w:color="auto"/>
              <w:right w:val="single" w:sz="4" w:space="0" w:color="auto"/>
            </w:tcBorders>
            <w:vAlign w:val="center"/>
            <w:hideMark/>
          </w:tcPr>
          <w:p w14:paraId="003C6A7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Vendors are expected to provide post-default collections.</w:t>
            </w:r>
          </w:p>
        </w:tc>
      </w:tr>
      <w:tr w:rsidR="00C90B74" w:rsidRPr="002608CA" w14:paraId="717E3A99" w14:textId="77777777" w:rsidTr="004C713B">
        <w:trPr>
          <w:trHeight w:val="1785"/>
        </w:trPr>
        <w:tc>
          <w:tcPr>
            <w:tcW w:w="567" w:type="dxa"/>
            <w:tcBorders>
              <w:top w:val="nil"/>
              <w:left w:val="single" w:sz="8" w:space="0" w:color="auto"/>
              <w:bottom w:val="single" w:sz="4" w:space="0" w:color="auto"/>
              <w:right w:val="single" w:sz="4" w:space="0" w:color="auto"/>
            </w:tcBorders>
            <w:noWrap/>
            <w:vAlign w:val="center"/>
            <w:hideMark/>
          </w:tcPr>
          <w:p w14:paraId="397179EC"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38</w:t>
            </w:r>
          </w:p>
        </w:tc>
        <w:tc>
          <w:tcPr>
            <w:tcW w:w="3039" w:type="dxa"/>
            <w:tcBorders>
              <w:top w:val="nil"/>
              <w:left w:val="single" w:sz="8" w:space="0" w:color="auto"/>
              <w:bottom w:val="single" w:sz="8" w:space="0" w:color="auto"/>
              <w:right w:val="single" w:sz="8" w:space="0" w:color="auto"/>
            </w:tcBorders>
            <w:hideMark/>
          </w:tcPr>
          <w:p w14:paraId="515F357D" w14:textId="2A18A346"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8" w:space="0" w:color="auto"/>
              <w:right w:val="nil"/>
            </w:tcBorders>
            <w:vAlign w:val="center"/>
            <w:hideMark/>
          </w:tcPr>
          <w:p w14:paraId="4C93E5A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contingency fee or rate structure is the current incumbent vendor charging under the existing contract?</w:t>
            </w:r>
          </w:p>
        </w:tc>
        <w:tc>
          <w:tcPr>
            <w:tcW w:w="3143" w:type="dxa"/>
            <w:tcBorders>
              <w:top w:val="nil"/>
              <w:left w:val="single" w:sz="4" w:space="0" w:color="auto"/>
              <w:right w:val="single" w:sz="4" w:space="0" w:color="auto"/>
            </w:tcBorders>
            <w:vAlign w:val="center"/>
            <w:hideMark/>
          </w:tcPr>
          <w:p w14:paraId="60DF4C4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u w:val="single"/>
              </w:rPr>
              <w:t>STUDENT LOANS</w:t>
            </w:r>
            <w:r w:rsidRPr="002608CA">
              <w:rPr>
                <w:rFonts w:ascii="Arial" w:eastAsia="Times New Roman" w:hAnsi="Arial" w:cs="Arial"/>
                <w:color w:val="000000"/>
                <w:sz w:val="20"/>
                <w:szCs w:val="20"/>
              </w:rPr>
              <w:t xml:space="preserve"> - Williams &amp; Fudge 20%, EOS-CCA 16.9%, Todd Bremer Lawson 20%, Windham Professionals 18.5%, Account Control Technology 18/5%.  </w:t>
            </w:r>
            <w:r w:rsidRPr="002608CA">
              <w:rPr>
                <w:rFonts w:ascii="Arial" w:eastAsia="Times New Roman" w:hAnsi="Arial" w:cs="Arial"/>
                <w:color w:val="000000"/>
                <w:sz w:val="20"/>
                <w:szCs w:val="20"/>
                <w:u w:val="single"/>
              </w:rPr>
              <w:t>GOVERNMENT ACCOUNTS</w:t>
            </w:r>
            <w:r w:rsidRPr="002608CA">
              <w:rPr>
                <w:rFonts w:ascii="Arial" w:eastAsia="Times New Roman" w:hAnsi="Arial" w:cs="Arial"/>
                <w:color w:val="000000"/>
                <w:sz w:val="20"/>
                <w:szCs w:val="20"/>
              </w:rPr>
              <w:t xml:space="preserve"> – EOS-CCA 14.9%, Account Control Technology 16%.</w:t>
            </w:r>
          </w:p>
        </w:tc>
      </w:tr>
      <w:tr w:rsidR="00C90B74" w:rsidRPr="002608CA" w14:paraId="0E64474D" w14:textId="77777777" w:rsidTr="003570EB">
        <w:trPr>
          <w:trHeight w:val="1060"/>
        </w:trPr>
        <w:tc>
          <w:tcPr>
            <w:tcW w:w="567" w:type="dxa"/>
            <w:tcBorders>
              <w:top w:val="nil"/>
              <w:left w:val="single" w:sz="8" w:space="0" w:color="auto"/>
              <w:bottom w:val="single" w:sz="4" w:space="0" w:color="auto"/>
              <w:right w:val="single" w:sz="4" w:space="0" w:color="auto"/>
            </w:tcBorders>
            <w:noWrap/>
            <w:vAlign w:val="center"/>
            <w:hideMark/>
          </w:tcPr>
          <w:p w14:paraId="129AF4A0"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39</w:t>
            </w:r>
          </w:p>
        </w:tc>
        <w:tc>
          <w:tcPr>
            <w:tcW w:w="3039" w:type="dxa"/>
            <w:tcBorders>
              <w:top w:val="nil"/>
              <w:left w:val="single" w:sz="8" w:space="0" w:color="auto"/>
              <w:bottom w:val="nil"/>
              <w:right w:val="single" w:sz="8" w:space="0" w:color="auto"/>
            </w:tcBorders>
            <w:hideMark/>
          </w:tcPr>
          <w:p w14:paraId="5DA7471C" w14:textId="3F1D38EF" w:rsidR="00C90B74" w:rsidRPr="002608CA" w:rsidRDefault="00C90B74" w:rsidP="00C90B74">
            <w:pPr>
              <w:spacing w:after="0" w:line="240" w:lineRule="auto"/>
              <w:rPr>
                <w:rFonts w:ascii="Arial" w:eastAsia="Times New Roman" w:hAnsi="Arial" w:cs="Arial"/>
                <w:color w:val="000000"/>
                <w:sz w:val="20"/>
                <w:szCs w:val="20"/>
              </w:rPr>
            </w:pPr>
            <w:r w:rsidRPr="00137521">
              <w:rPr>
                <w:rFonts w:ascii="Arial" w:eastAsia="Times New Roman" w:hAnsi="Arial" w:cs="Arial"/>
                <w:color w:val="000000"/>
                <w:sz w:val="20"/>
                <w:szCs w:val="20"/>
              </w:rPr>
              <w:t>General RFP Question, Page Number not provided.</w:t>
            </w:r>
          </w:p>
        </w:tc>
        <w:tc>
          <w:tcPr>
            <w:tcW w:w="2696" w:type="dxa"/>
            <w:tcBorders>
              <w:top w:val="nil"/>
              <w:left w:val="nil"/>
              <w:bottom w:val="single" w:sz="8" w:space="0" w:color="auto"/>
              <w:right w:val="nil"/>
            </w:tcBorders>
            <w:vAlign w:val="center"/>
            <w:hideMark/>
          </w:tcPr>
          <w:p w14:paraId="755FE4B8"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many vendors currently hold contracts for these services, and is this solicitation intended to be a single or multiple award?</w:t>
            </w:r>
          </w:p>
        </w:tc>
        <w:tc>
          <w:tcPr>
            <w:tcW w:w="3143" w:type="dxa"/>
            <w:tcBorders>
              <w:top w:val="nil"/>
              <w:left w:val="single" w:sz="4" w:space="0" w:color="auto"/>
              <w:bottom w:val="single" w:sz="4" w:space="0" w:color="auto"/>
              <w:right w:val="single" w:sz="4" w:space="0" w:color="auto"/>
            </w:tcBorders>
            <w:vAlign w:val="center"/>
            <w:hideMark/>
          </w:tcPr>
          <w:p w14:paraId="7AD6681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We currently have sixteen vendors. Three of which had no debt placed with them by the State of North Carolina during the past fiscal year.  The initial contract with the vendor is for a one (1) year term from the effective date of the contract. However, if the vendors performance is satisfactory and they fully comply with the RFP, DOJ can be renewed every twelve (12) months for an additional four (4) years.  At each contract extension, the vendor will be sent a renewal which must be signed and sent back to DOJ to be added to the original contract retained by the contract administrator/coordinator. Initially the contract is for a Single Award, but if the vendor </w:t>
            </w:r>
            <w:r w:rsidRPr="002608CA">
              <w:rPr>
                <w:rFonts w:ascii="Arial" w:eastAsia="Times New Roman" w:hAnsi="Arial" w:cs="Arial"/>
                <w:color w:val="000000"/>
                <w:sz w:val="20"/>
                <w:szCs w:val="20"/>
              </w:rPr>
              <w:lastRenderedPageBreak/>
              <w:t>remains in compliance and is renewed it becomes a Multiple Award.</w:t>
            </w:r>
          </w:p>
        </w:tc>
      </w:tr>
      <w:tr w:rsidR="00C90B74" w:rsidRPr="002608CA" w14:paraId="01E274DD" w14:textId="77777777" w:rsidTr="004F344E">
        <w:trPr>
          <w:trHeight w:val="1680"/>
        </w:trPr>
        <w:tc>
          <w:tcPr>
            <w:tcW w:w="567" w:type="dxa"/>
            <w:tcBorders>
              <w:top w:val="nil"/>
              <w:left w:val="single" w:sz="8" w:space="0" w:color="auto"/>
              <w:bottom w:val="single" w:sz="4" w:space="0" w:color="auto"/>
              <w:right w:val="single" w:sz="4" w:space="0" w:color="auto"/>
            </w:tcBorders>
            <w:noWrap/>
            <w:vAlign w:val="center"/>
            <w:hideMark/>
          </w:tcPr>
          <w:p w14:paraId="380FFBB6"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40</w:t>
            </w:r>
          </w:p>
        </w:tc>
        <w:tc>
          <w:tcPr>
            <w:tcW w:w="3039" w:type="dxa"/>
            <w:tcBorders>
              <w:top w:val="single" w:sz="4" w:space="0" w:color="auto"/>
              <w:left w:val="nil"/>
              <w:bottom w:val="nil"/>
              <w:right w:val="single" w:sz="4" w:space="0" w:color="auto"/>
            </w:tcBorders>
            <w:hideMark/>
          </w:tcPr>
          <w:p w14:paraId="58384B6F" w14:textId="6C564C3A"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nil"/>
              <w:right w:val="nil"/>
            </w:tcBorders>
            <w:vAlign w:val="center"/>
            <w:hideMark/>
          </w:tcPr>
          <w:p w14:paraId="02B2C4C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Have the current contract’s term and obligations been fulfilled in full, or is it ending early to transition to this new statewide contract?</w:t>
            </w:r>
          </w:p>
        </w:tc>
        <w:tc>
          <w:tcPr>
            <w:tcW w:w="3143" w:type="dxa"/>
            <w:tcBorders>
              <w:top w:val="nil"/>
              <w:left w:val="single" w:sz="4" w:space="0" w:color="auto"/>
              <w:bottom w:val="single" w:sz="4" w:space="0" w:color="auto"/>
              <w:right w:val="single" w:sz="4" w:space="0" w:color="auto"/>
            </w:tcBorders>
            <w:vAlign w:val="center"/>
            <w:hideMark/>
          </w:tcPr>
          <w:p w14:paraId="1F32FB6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Current contract will expire March 31, 2026.  The new contract will be a State Contract. </w:t>
            </w:r>
          </w:p>
        </w:tc>
      </w:tr>
      <w:tr w:rsidR="00C90B74" w:rsidRPr="002608CA" w14:paraId="428536CC" w14:textId="77777777" w:rsidTr="004F344E">
        <w:trPr>
          <w:trHeight w:val="4590"/>
        </w:trPr>
        <w:tc>
          <w:tcPr>
            <w:tcW w:w="567" w:type="dxa"/>
            <w:tcBorders>
              <w:top w:val="nil"/>
              <w:left w:val="single" w:sz="8" w:space="0" w:color="auto"/>
              <w:bottom w:val="single" w:sz="4" w:space="0" w:color="auto"/>
              <w:right w:val="single" w:sz="4" w:space="0" w:color="auto"/>
            </w:tcBorders>
            <w:noWrap/>
            <w:vAlign w:val="center"/>
            <w:hideMark/>
          </w:tcPr>
          <w:p w14:paraId="67A9E460"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41</w:t>
            </w:r>
          </w:p>
        </w:tc>
        <w:tc>
          <w:tcPr>
            <w:tcW w:w="3039" w:type="dxa"/>
            <w:tcBorders>
              <w:top w:val="single" w:sz="4" w:space="0" w:color="auto"/>
              <w:left w:val="nil"/>
              <w:bottom w:val="single" w:sz="4" w:space="0" w:color="auto"/>
              <w:right w:val="single" w:sz="4" w:space="0" w:color="auto"/>
            </w:tcBorders>
            <w:hideMark/>
          </w:tcPr>
          <w:p w14:paraId="7BAB2984" w14:textId="2139897E"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70649A5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Who is the incumbent for the DOJ contract, and are they eligible to bid?</w:t>
            </w:r>
          </w:p>
        </w:tc>
        <w:tc>
          <w:tcPr>
            <w:tcW w:w="3143" w:type="dxa"/>
            <w:tcBorders>
              <w:top w:val="nil"/>
              <w:left w:val="single" w:sz="4" w:space="0" w:color="auto"/>
              <w:bottom w:val="single" w:sz="4" w:space="0" w:color="auto"/>
              <w:right w:val="single" w:sz="4" w:space="0" w:color="auto"/>
            </w:tcBorders>
            <w:vAlign w:val="center"/>
            <w:hideMark/>
          </w:tcPr>
          <w:p w14:paraId="5E8229AA" w14:textId="05103F23"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(1) COAST PROFESSIONAL, INC., (2) COLLECTION BUREAU OF THE HUDSON VALLEY, INC., (3) CONTINENTAL SERVICE GROUP, LLC (d/b/a CONSERVE), (4) F. H. CANN &amp; ASSOCIATES, INC., (5) FIRSTPOINT COLLECTION RESOURCES, INC., (6) GENERAL REVENUE CORPORATION, (7)  IC SYSTEM, (8) KEY 2 RECOVERY, (9) PENN CREDIT CORPORATION, (10) RADIUS GLOBAL SOLUTIONS, LLC, (11) RELIANT CAPITAL SOLUTION, LLC, (12) REVCO SOLUTIONS, (13) SCHUERGER LAW GROUP, (14)TODD, BREMER &amp; LAWSON, INC., (15) TSI, (16) WILLIAMS &amp; FUDGE, INC.</w:t>
            </w:r>
            <w:r w:rsidRPr="002608CA">
              <w:rPr>
                <w:rFonts w:ascii="Arial" w:eastAsia="Times New Roman" w:hAnsi="Arial" w:cs="Arial"/>
                <w:color w:val="FF0000"/>
                <w:sz w:val="20"/>
                <w:szCs w:val="20"/>
              </w:rPr>
              <w:br/>
            </w:r>
            <w:r w:rsidRPr="002608CA">
              <w:rPr>
                <w:rFonts w:ascii="Arial" w:eastAsia="Times New Roman" w:hAnsi="Arial" w:cs="Arial"/>
                <w:color w:val="000000"/>
                <w:sz w:val="20"/>
                <w:szCs w:val="20"/>
              </w:rPr>
              <w:br/>
              <w:t>Yes they are eligible to bid.</w:t>
            </w:r>
          </w:p>
        </w:tc>
      </w:tr>
      <w:tr w:rsidR="00C90B74" w:rsidRPr="002608CA" w14:paraId="4FA970E5" w14:textId="77777777" w:rsidTr="004F344E">
        <w:trPr>
          <w:trHeight w:val="1200"/>
        </w:trPr>
        <w:tc>
          <w:tcPr>
            <w:tcW w:w="567" w:type="dxa"/>
            <w:tcBorders>
              <w:top w:val="nil"/>
              <w:left w:val="single" w:sz="8" w:space="0" w:color="auto"/>
              <w:bottom w:val="single" w:sz="4" w:space="0" w:color="auto"/>
              <w:right w:val="single" w:sz="4" w:space="0" w:color="auto"/>
            </w:tcBorders>
            <w:noWrap/>
            <w:vAlign w:val="center"/>
            <w:hideMark/>
          </w:tcPr>
          <w:p w14:paraId="0B941A5C"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42</w:t>
            </w:r>
          </w:p>
        </w:tc>
        <w:tc>
          <w:tcPr>
            <w:tcW w:w="3039" w:type="dxa"/>
            <w:tcBorders>
              <w:top w:val="nil"/>
              <w:left w:val="nil"/>
              <w:bottom w:val="single" w:sz="4" w:space="0" w:color="auto"/>
              <w:right w:val="single" w:sz="4" w:space="0" w:color="auto"/>
            </w:tcBorders>
            <w:hideMark/>
          </w:tcPr>
          <w:p w14:paraId="4BC404A0" w14:textId="6CC2BDA3"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39F259B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On a scale of 1–5, how satisfied is the State with the current vendor’s performance?</w:t>
            </w:r>
          </w:p>
        </w:tc>
        <w:tc>
          <w:tcPr>
            <w:tcW w:w="3143" w:type="dxa"/>
            <w:tcBorders>
              <w:top w:val="nil"/>
              <w:left w:val="single" w:sz="4" w:space="0" w:color="auto"/>
              <w:bottom w:val="single" w:sz="4" w:space="0" w:color="auto"/>
              <w:right w:val="single" w:sz="4" w:space="0" w:color="auto"/>
            </w:tcBorders>
            <w:vAlign w:val="center"/>
            <w:hideMark/>
          </w:tcPr>
          <w:p w14:paraId="2168E1C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67086471" w14:textId="77777777" w:rsidTr="004F344E">
        <w:trPr>
          <w:trHeight w:val="1340"/>
        </w:trPr>
        <w:tc>
          <w:tcPr>
            <w:tcW w:w="567" w:type="dxa"/>
            <w:tcBorders>
              <w:top w:val="nil"/>
              <w:left w:val="single" w:sz="8" w:space="0" w:color="auto"/>
              <w:bottom w:val="single" w:sz="4" w:space="0" w:color="auto"/>
              <w:right w:val="single" w:sz="4" w:space="0" w:color="auto"/>
            </w:tcBorders>
            <w:noWrap/>
            <w:vAlign w:val="center"/>
            <w:hideMark/>
          </w:tcPr>
          <w:p w14:paraId="325CDB7B"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43</w:t>
            </w:r>
          </w:p>
        </w:tc>
        <w:tc>
          <w:tcPr>
            <w:tcW w:w="3039" w:type="dxa"/>
            <w:tcBorders>
              <w:top w:val="nil"/>
              <w:left w:val="nil"/>
              <w:bottom w:val="single" w:sz="4" w:space="0" w:color="auto"/>
              <w:right w:val="single" w:sz="4" w:space="0" w:color="auto"/>
            </w:tcBorders>
            <w:hideMark/>
          </w:tcPr>
          <w:p w14:paraId="2F5CD2CE" w14:textId="2EFA6A98"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170FE98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specific improvements or changes is the State looking for with a new vendor versus the current incumbent?</w:t>
            </w:r>
          </w:p>
        </w:tc>
        <w:tc>
          <w:tcPr>
            <w:tcW w:w="3143" w:type="dxa"/>
            <w:tcBorders>
              <w:top w:val="nil"/>
              <w:left w:val="single" w:sz="4" w:space="0" w:color="auto"/>
              <w:bottom w:val="single" w:sz="4" w:space="0" w:color="auto"/>
              <w:right w:val="single" w:sz="4" w:space="0" w:color="auto"/>
            </w:tcBorders>
            <w:vAlign w:val="center"/>
            <w:hideMark/>
          </w:tcPr>
          <w:p w14:paraId="587DA3F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the State is creating a State term contract and seeking success in collecting government debt along with user-friendly processes and systems.</w:t>
            </w:r>
          </w:p>
        </w:tc>
      </w:tr>
      <w:tr w:rsidR="00C90B74" w:rsidRPr="002608CA" w14:paraId="3600D26F" w14:textId="77777777" w:rsidTr="004F344E">
        <w:trPr>
          <w:trHeight w:val="953"/>
        </w:trPr>
        <w:tc>
          <w:tcPr>
            <w:tcW w:w="567" w:type="dxa"/>
            <w:tcBorders>
              <w:top w:val="nil"/>
              <w:left w:val="single" w:sz="8" w:space="0" w:color="auto"/>
              <w:bottom w:val="single" w:sz="4" w:space="0" w:color="auto"/>
              <w:right w:val="single" w:sz="4" w:space="0" w:color="auto"/>
            </w:tcBorders>
            <w:noWrap/>
            <w:vAlign w:val="center"/>
            <w:hideMark/>
          </w:tcPr>
          <w:p w14:paraId="48022CD9"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44</w:t>
            </w:r>
          </w:p>
        </w:tc>
        <w:tc>
          <w:tcPr>
            <w:tcW w:w="3039" w:type="dxa"/>
            <w:tcBorders>
              <w:top w:val="nil"/>
              <w:left w:val="nil"/>
              <w:bottom w:val="single" w:sz="4" w:space="0" w:color="auto"/>
              <w:right w:val="single" w:sz="4" w:space="0" w:color="auto"/>
            </w:tcBorders>
            <w:hideMark/>
          </w:tcPr>
          <w:p w14:paraId="167F6CF5" w14:textId="173F0539"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3183AA9A"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much was paid to the incumbent vendor over the past year or annually?</w:t>
            </w:r>
          </w:p>
        </w:tc>
        <w:tc>
          <w:tcPr>
            <w:tcW w:w="3143" w:type="dxa"/>
            <w:tcBorders>
              <w:top w:val="nil"/>
              <w:left w:val="single" w:sz="4" w:space="0" w:color="auto"/>
              <w:bottom w:val="single" w:sz="4" w:space="0" w:color="auto"/>
              <w:right w:val="single" w:sz="4" w:space="0" w:color="auto"/>
            </w:tcBorders>
            <w:vAlign w:val="center"/>
            <w:hideMark/>
          </w:tcPr>
          <w:p w14:paraId="2334A73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1AFAF145" w14:textId="77777777" w:rsidTr="003440DF">
        <w:trPr>
          <w:trHeight w:val="1020"/>
        </w:trPr>
        <w:tc>
          <w:tcPr>
            <w:tcW w:w="567" w:type="dxa"/>
            <w:tcBorders>
              <w:top w:val="nil"/>
              <w:left w:val="single" w:sz="8" w:space="0" w:color="auto"/>
              <w:bottom w:val="single" w:sz="4" w:space="0" w:color="auto"/>
              <w:right w:val="single" w:sz="4" w:space="0" w:color="auto"/>
            </w:tcBorders>
            <w:noWrap/>
            <w:vAlign w:val="center"/>
            <w:hideMark/>
          </w:tcPr>
          <w:p w14:paraId="5895CF27"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45</w:t>
            </w:r>
          </w:p>
        </w:tc>
        <w:tc>
          <w:tcPr>
            <w:tcW w:w="3039" w:type="dxa"/>
            <w:tcBorders>
              <w:top w:val="nil"/>
              <w:left w:val="nil"/>
              <w:bottom w:val="single" w:sz="4" w:space="0" w:color="auto"/>
              <w:right w:val="single" w:sz="4" w:space="0" w:color="auto"/>
            </w:tcBorders>
            <w:hideMark/>
          </w:tcPr>
          <w:p w14:paraId="0638FB6A" w14:textId="1C142546"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5311C8BB"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are the incumbent’s collection success rates or performance metrics (liquidation rates)?</w:t>
            </w:r>
          </w:p>
        </w:tc>
        <w:tc>
          <w:tcPr>
            <w:tcW w:w="3143" w:type="dxa"/>
            <w:tcBorders>
              <w:top w:val="nil"/>
              <w:left w:val="single" w:sz="4" w:space="0" w:color="auto"/>
              <w:bottom w:val="single" w:sz="4" w:space="0" w:color="auto"/>
              <w:right w:val="single" w:sz="4" w:space="0" w:color="auto"/>
            </w:tcBorders>
            <w:vAlign w:val="center"/>
            <w:hideMark/>
          </w:tcPr>
          <w:p w14:paraId="6C4E82C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2FDFB79A" w14:textId="77777777" w:rsidTr="003440DF">
        <w:trPr>
          <w:trHeight w:val="1365"/>
        </w:trPr>
        <w:tc>
          <w:tcPr>
            <w:tcW w:w="567" w:type="dxa"/>
            <w:tcBorders>
              <w:top w:val="nil"/>
              <w:left w:val="single" w:sz="8" w:space="0" w:color="auto"/>
              <w:bottom w:val="single" w:sz="4" w:space="0" w:color="auto"/>
              <w:right w:val="single" w:sz="4" w:space="0" w:color="auto"/>
            </w:tcBorders>
            <w:noWrap/>
            <w:vAlign w:val="center"/>
            <w:hideMark/>
          </w:tcPr>
          <w:p w14:paraId="28069EBD"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46</w:t>
            </w:r>
          </w:p>
        </w:tc>
        <w:tc>
          <w:tcPr>
            <w:tcW w:w="3039" w:type="dxa"/>
            <w:tcBorders>
              <w:top w:val="single" w:sz="4" w:space="0" w:color="auto"/>
              <w:left w:val="nil"/>
              <w:bottom w:val="single" w:sz="4" w:space="0" w:color="auto"/>
              <w:right w:val="single" w:sz="4" w:space="0" w:color="auto"/>
            </w:tcBorders>
            <w:hideMark/>
          </w:tcPr>
          <w:p w14:paraId="210474C1" w14:textId="6B849FF1"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42FFDD84"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Does the State have any particular “pain points” with the current collection process that it hopes the new vendor will solve?</w:t>
            </w:r>
          </w:p>
        </w:tc>
        <w:tc>
          <w:tcPr>
            <w:tcW w:w="3143" w:type="dxa"/>
            <w:tcBorders>
              <w:top w:val="single" w:sz="4" w:space="0" w:color="auto"/>
              <w:left w:val="single" w:sz="4" w:space="0" w:color="auto"/>
              <w:bottom w:val="single" w:sz="4" w:space="0" w:color="auto"/>
              <w:right w:val="single" w:sz="4" w:space="0" w:color="auto"/>
            </w:tcBorders>
            <w:vAlign w:val="center"/>
            <w:hideMark/>
          </w:tcPr>
          <w:p w14:paraId="6CE1DCC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the State is creating a State term contract and seeking success in collecting government debt along with user-friendly processes and systems.</w:t>
            </w:r>
          </w:p>
        </w:tc>
      </w:tr>
      <w:tr w:rsidR="00C90B74" w:rsidRPr="002608CA" w14:paraId="3A97608E" w14:textId="77777777" w:rsidTr="003440DF">
        <w:trPr>
          <w:trHeight w:val="620"/>
        </w:trPr>
        <w:tc>
          <w:tcPr>
            <w:tcW w:w="567" w:type="dxa"/>
            <w:tcBorders>
              <w:top w:val="nil"/>
              <w:left w:val="single" w:sz="8" w:space="0" w:color="auto"/>
              <w:bottom w:val="single" w:sz="4" w:space="0" w:color="auto"/>
              <w:right w:val="single" w:sz="4" w:space="0" w:color="auto"/>
            </w:tcBorders>
            <w:noWrap/>
            <w:vAlign w:val="center"/>
            <w:hideMark/>
          </w:tcPr>
          <w:p w14:paraId="34936BC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47</w:t>
            </w:r>
          </w:p>
        </w:tc>
        <w:tc>
          <w:tcPr>
            <w:tcW w:w="3039" w:type="dxa"/>
            <w:tcBorders>
              <w:top w:val="single" w:sz="4" w:space="0" w:color="auto"/>
              <w:left w:val="nil"/>
              <w:bottom w:val="single" w:sz="4" w:space="0" w:color="auto"/>
              <w:right w:val="single" w:sz="4" w:space="0" w:color="auto"/>
            </w:tcBorders>
            <w:hideMark/>
          </w:tcPr>
          <w:p w14:paraId="169AB385" w14:textId="3735B2F0"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single" w:sz="4" w:space="0" w:color="auto"/>
            </w:tcBorders>
            <w:vAlign w:val="center"/>
            <w:hideMark/>
          </w:tcPr>
          <w:p w14:paraId="47E5C35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Can collection agents work remotely if they meet security requirements?</w:t>
            </w:r>
          </w:p>
        </w:tc>
        <w:tc>
          <w:tcPr>
            <w:tcW w:w="3143" w:type="dxa"/>
            <w:tcBorders>
              <w:top w:val="single" w:sz="4" w:space="0" w:color="auto"/>
              <w:left w:val="nil"/>
              <w:bottom w:val="single" w:sz="4" w:space="0" w:color="auto"/>
              <w:right w:val="single" w:sz="4" w:space="0" w:color="auto"/>
            </w:tcBorders>
            <w:vAlign w:val="center"/>
            <w:hideMark/>
          </w:tcPr>
          <w:p w14:paraId="5482D7A3" w14:textId="77777777" w:rsidR="00C90B74" w:rsidRPr="002608CA" w:rsidRDefault="00C90B74" w:rsidP="00C90B74">
            <w:pPr>
              <w:spacing w:after="0" w:line="240" w:lineRule="auto"/>
              <w:rPr>
                <w:rFonts w:ascii="Arial" w:eastAsia="Times New Roman" w:hAnsi="Arial" w:cs="Arial"/>
                <w:color w:val="FF0000"/>
                <w:sz w:val="20"/>
                <w:szCs w:val="20"/>
              </w:rPr>
            </w:pPr>
            <w:r w:rsidRPr="002608CA">
              <w:rPr>
                <w:rFonts w:ascii="Arial" w:eastAsia="Times New Roman" w:hAnsi="Arial" w:cs="Arial"/>
                <w:color w:val="000000"/>
                <w:sz w:val="20"/>
                <w:szCs w:val="20"/>
              </w:rPr>
              <w:t xml:space="preserve">Per </w:t>
            </w:r>
            <w:r w:rsidRPr="002608CA">
              <w:rPr>
                <w:rFonts w:ascii="Arial" w:eastAsia="Times New Roman" w:hAnsi="Arial" w:cs="Arial"/>
                <w:sz w:val="20"/>
                <w:szCs w:val="20"/>
              </w:rPr>
              <w:t>Attachment F</w:t>
            </w:r>
            <w:r w:rsidRPr="002608CA">
              <w:rPr>
                <w:rFonts w:ascii="Arial" w:eastAsia="Times New Roman" w:hAnsi="Arial" w:cs="Arial"/>
                <w:color w:val="000000"/>
                <w:sz w:val="20"/>
                <w:szCs w:val="20"/>
              </w:rPr>
              <w:t xml:space="preserve">,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Services under this Agreement or with access to State Data. The Vendor must ensure that its subcontractor agreements contain the same restrictions and will be responsible for monitoring and enforcing subcontractor compliance at all times.    </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its response.</w:t>
            </w:r>
            <w:r w:rsidRPr="002608CA">
              <w:rPr>
                <w:rFonts w:ascii="Arial" w:eastAsia="Times New Roman" w:hAnsi="Arial" w:cs="Arial"/>
                <w:color w:val="D86DCD"/>
                <w:sz w:val="20"/>
                <w:szCs w:val="20"/>
              </w:rPr>
              <w:t xml:space="preserve">  </w:t>
            </w:r>
          </w:p>
        </w:tc>
      </w:tr>
      <w:tr w:rsidR="00C90B74" w:rsidRPr="002608CA" w14:paraId="530AC9E9" w14:textId="77777777" w:rsidTr="001B1C98">
        <w:trPr>
          <w:trHeight w:val="2550"/>
        </w:trPr>
        <w:tc>
          <w:tcPr>
            <w:tcW w:w="567" w:type="dxa"/>
            <w:tcBorders>
              <w:top w:val="nil"/>
              <w:left w:val="single" w:sz="8" w:space="0" w:color="auto"/>
              <w:bottom w:val="single" w:sz="4" w:space="0" w:color="auto"/>
              <w:right w:val="single" w:sz="4" w:space="0" w:color="auto"/>
            </w:tcBorders>
            <w:noWrap/>
            <w:vAlign w:val="center"/>
            <w:hideMark/>
          </w:tcPr>
          <w:p w14:paraId="5C60075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48</w:t>
            </w:r>
          </w:p>
        </w:tc>
        <w:tc>
          <w:tcPr>
            <w:tcW w:w="3039" w:type="dxa"/>
            <w:tcBorders>
              <w:top w:val="nil"/>
              <w:left w:val="nil"/>
              <w:bottom w:val="single" w:sz="4" w:space="0" w:color="auto"/>
              <w:right w:val="single" w:sz="4" w:space="0" w:color="auto"/>
            </w:tcBorders>
            <w:hideMark/>
          </w:tcPr>
          <w:p w14:paraId="6B069A0D" w14:textId="072EA409"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single" w:sz="4" w:space="0" w:color="auto"/>
            </w:tcBorders>
            <w:vAlign w:val="center"/>
            <w:hideMark/>
          </w:tcPr>
          <w:p w14:paraId="7750D1D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Do you have any location preference for the vendor’s offices, and is such a factor scored in evaluation?</w:t>
            </w:r>
          </w:p>
        </w:tc>
        <w:tc>
          <w:tcPr>
            <w:tcW w:w="3143" w:type="dxa"/>
            <w:tcBorders>
              <w:top w:val="nil"/>
              <w:left w:val="nil"/>
              <w:bottom w:val="single" w:sz="4" w:space="0" w:color="auto"/>
              <w:right w:val="single" w:sz="4" w:space="0" w:color="auto"/>
            </w:tcBorders>
            <w:vAlign w:val="center"/>
            <w:hideMark/>
          </w:tcPr>
          <w:p w14:paraId="728E2AB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its response.  </w:t>
            </w:r>
          </w:p>
        </w:tc>
      </w:tr>
      <w:tr w:rsidR="00C90B74" w:rsidRPr="002608CA" w14:paraId="1021F2BC" w14:textId="77777777" w:rsidTr="001B1C98">
        <w:trPr>
          <w:trHeight w:val="3570"/>
        </w:trPr>
        <w:tc>
          <w:tcPr>
            <w:tcW w:w="567" w:type="dxa"/>
            <w:tcBorders>
              <w:top w:val="nil"/>
              <w:left w:val="single" w:sz="8" w:space="0" w:color="auto"/>
              <w:bottom w:val="single" w:sz="4" w:space="0" w:color="auto"/>
              <w:right w:val="single" w:sz="4" w:space="0" w:color="auto"/>
            </w:tcBorders>
            <w:noWrap/>
            <w:vAlign w:val="center"/>
            <w:hideMark/>
          </w:tcPr>
          <w:p w14:paraId="5FF0D87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49</w:t>
            </w:r>
          </w:p>
        </w:tc>
        <w:tc>
          <w:tcPr>
            <w:tcW w:w="3039" w:type="dxa"/>
            <w:tcBorders>
              <w:top w:val="single" w:sz="4" w:space="0" w:color="auto"/>
              <w:left w:val="nil"/>
              <w:bottom w:val="single" w:sz="4" w:space="0" w:color="auto"/>
              <w:right w:val="single" w:sz="4" w:space="0" w:color="auto"/>
            </w:tcBorders>
            <w:hideMark/>
          </w:tcPr>
          <w:p w14:paraId="35AD51DB" w14:textId="75D25921"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552A055D"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will placements be allocated among multiple awarded vendors? Round-robin, performance-based, or at each agency’s discretion?</w:t>
            </w:r>
          </w:p>
        </w:tc>
        <w:tc>
          <w:tcPr>
            <w:tcW w:w="3143" w:type="dxa"/>
            <w:tcBorders>
              <w:top w:val="single" w:sz="4" w:space="0" w:color="auto"/>
              <w:left w:val="single" w:sz="4" w:space="0" w:color="auto"/>
              <w:bottom w:val="single" w:sz="4" w:space="0" w:color="auto"/>
              <w:right w:val="single" w:sz="4" w:space="0" w:color="auto"/>
            </w:tcBorders>
            <w:vAlign w:val="center"/>
            <w:hideMark/>
          </w:tcPr>
          <w:p w14:paraId="481CB39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Vendor(s) awarded contracts under this RFP are not guaranteed the referral of any accounts from any State agency, institution or university at the commencement of the contract, or at any time during the contract period. Awarded Vendor(s) will be placed on an approved list of Vendors that can and may be used by any State agency, institution or university. The level of utilization of a Vendor may be determined based on the performance of the Vendor, at the sole discretion of a State agency, institution, university, or the Department.</w:t>
            </w:r>
          </w:p>
        </w:tc>
      </w:tr>
      <w:tr w:rsidR="00C90B74" w:rsidRPr="002608CA" w14:paraId="6515E184" w14:textId="77777777" w:rsidTr="004F344E">
        <w:trPr>
          <w:trHeight w:val="1530"/>
        </w:trPr>
        <w:tc>
          <w:tcPr>
            <w:tcW w:w="567" w:type="dxa"/>
            <w:tcBorders>
              <w:top w:val="nil"/>
              <w:left w:val="single" w:sz="8" w:space="0" w:color="auto"/>
              <w:bottom w:val="single" w:sz="4" w:space="0" w:color="auto"/>
              <w:right w:val="single" w:sz="4" w:space="0" w:color="auto"/>
            </w:tcBorders>
            <w:noWrap/>
            <w:vAlign w:val="center"/>
            <w:hideMark/>
          </w:tcPr>
          <w:p w14:paraId="0169D21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50</w:t>
            </w:r>
          </w:p>
        </w:tc>
        <w:tc>
          <w:tcPr>
            <w:tcW w:w="3039" w:type="dxa"/>
            <w:tcBorders>
              <w:top w:val="nil"/>
              <w:left w:val="nil"/>
              <w:bottom w:val="single" w:sz="4" w:space="0" w:color="auto"/>
              <w:right w:val="single" w:sz="4" w:space="0" w:color="auto"/>
            </w:tcBorders>
            <w:hideMark/>
          </w:tcPr>
          <w:p w14:paraId="53AD943F" w14:textId="500B8CFE"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451D113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Is there currently a backlog of delinquent accounts that will be placed with new vendors when the contract starts? If so, approximately how many accounts and what total dollar value?</w:t>
            </w:r>
          </w:p>
        </w:tc>
        <w:tc>
          <w:tcPr>
            <w:tcW w:w="3143" w:type="dxa"/>
            <w:tcBorders>
              <w:top w:val="nil"/>
              <w:left w:val="single" w:sz="4" w:space="0" w:color="auto"/>
              <w:bottom w:val="single" w:sz="4" w:space="0" w:color="auto"/>
              <w:right w:val="single" w:sz="4" w:space="0" w:color="auto"/>
            </w:tcBorders>
            <w:vAlign w:val="center"/>
            <w:hideMark/>
          </w:tcPr>
          <w:p w14:paraId="0729AE7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This information is unknown at this time. Each State agency, institution, or university will determine if any existing account placements will be transitioned under the new State contract. </w:t>
            </w:r>
          </w:p>
        </w:tc>
      </w:tr>
      <w:tr w:rsidR="00C90B74" w:rsidRPr="002608CA" w14:paraId="6049EAC2" w14:textId="77777777" w:rsidTr="004F344E">
        <w:trPr>
          <w:trHeight w:val="1020"/>
        </w:trPr>
        <w:tc>
          <w:tcPr>
            <w:tcW w:w="567" w:type="dxa"/>
            <w:tcBorders>
              <w:top w:val="nil"/>
              <w:left w:val="single" w:sz="8" w:space="0" w:color="auto"/>
              <w:bottom w:val="single" w:sz="4" w:space="0" w:color="auto"/>
              <w:right w:val="single" w:sz="4" w:space="0" w:color="auto"/>
            </w:tcBorders>
            <w:noWrap/>
            <w:vAlign w:val="center"/>
            <w:hideMark/>
          </w:tcPr>
          <w:p w14:paraId="13797533"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51</w:t>
            </w:r>
          </w:p>
        </w:tc>
        <w:tc>
          <w:tcPr>
            <w:tcW w:w="3039" w:type="dxa"/>
            <w:tcBorders>
              <w:top w:val="nil"/>
              <w:left w:val="single" w:sz="8" w:space="0" w:color="auto"/>
              <w:bottom w:val="nil"/>
              <w:right w:val="single" w:sz="8" w:space="0" w:color="auto"/>
            </w:tcBorders>
            <w:hideMark/>
          </w:tcPr>
          <w:p w14:paraId="3591DCC0" w14:textId="5ECD374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nil"/>
              <w:right w:val="nil"/>
            </w:tcBorders>
            <w:vAlign w:val="center"/>
            <w:hideMark/>
          </w:tcPr>
          <w:p w14:paraId="37CE869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average monthly volume of new accounts placements anticipated (number of accounts and dollar value)?</w:t>
            </w:r>
          </w:p>
        </w:tc>
        <w:tc>
          <w:tcPr>
            <w:tcW w:w="3143" w:type="dxa"/>
            <w:tcBorders>
              <w:top w:val="nil"/>
              <w:left w:val="single" w:sz="4" w:space="0" w:color="auto"/>
              <w:bottom w:val="single" w:sz="4" w:space="0" w:color="auto"/>
              <w:right w:val="single" w:sz="4" w:space="0" w:color="auto"/>
            </w:tcBorders>
            <w:vAlign w:val="center"/>
            <w:hideMark/>
          </w:tcPr>
          <w:p w14:paraId="090D5A3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have this information.</w:t>
            </w:r>
          </w:p>
        </w:tc>
      </w:tr>
      <w:tr w:rsidR="00C90B74" w:rsidRPr="002608CA" w14:paraId="005DD7E5" w14:textId="77777777" w:rsidTr="004F344E">
        <w:trPr>
          <w:trHeight w:val="1035"/>
        </w:trPr>
        <w:tc>
          <w:tcPr>
            <w:tcW w:w="567" w:type="dxa"/>
            <w:tcBorders>
              <w:top w:val="nil"/>
              <w:left w:val="single" w:sz="8" w:space="0" w:color="auto"/>
              <w:bottom w:val="single" w:sz="4" w:space="0" w:color="auto"/>
              <w:right w:val="single" w:sz="4" w:space="0" w:color="auto"/>
            </w:tcBorders>
            <w:noWrap/>
            <w:vAlign w:val="center"/>
            <w:hideMark/>
          </w:tcPr>
          <w:p w14:paraId="0EBFEFF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52</w:t>
            </w:r>
          </w:p>
        </w:tc>
        <w:tc>
          <w:tcPr>
            <w:tcW w:w="3039" w:type="dxa"/>
            <w:tcBorders>
              <w:top w:val="single" w:sz="4" w:space="0" w:color="auto"/>
              <w:left w:val="nil"/>
              <w:bottom w:val="nil"/>
              <w:right w:val="single" w:sz="4" w:space="0" w:color="auto"/>
            </w:tcBorders>
            <w:hideMark/>
          </w:tcPr>
          <w:p w14:paraId="7465A840" w14:textId="0CD0F397"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7AF4911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In the past year, how many accounts (and total dollars) were placed for collections, and with how many collection agencies?</w:t>
            </w:r>
          </w:p>
        </w:tc>
        <w:tc>
          <w:tcPr>
            <w:tcW w:w="3143" w:type="dxa"/>
            <w:tcBorders>
              <w:top w:val="nil"/>
              <w:left w:val="single" w:sz="4" w:space="0" w:color="auto"/>
              <w:bottom w:val="single" w:sz="4" w:space="0" w:color="auto"/>
              <w:right w:val="single" w:sz="4" w:space="0" w:color="auto"/>
            </w:tcBorders>
            <w:vAlign w:val="center"/>
            <w:hideMark/>
          </w:tcPr>
          <w:p w14:paraId="136E0FB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67BECAC0" w14:textId="77777777" w:rsidTr="004F344E">
        <w:trPr>
          <w:trHeight w:val="1305"/>
        </w:trPr>
        <w:tc>
          <w:tcPr>
            <w:tcW w:w="567" w:type="dxa"/>
            <w:tcBorders>
              <w:top w:val="nil"/>
              <w:left w:val="single" w:sz="8" w:space="0" w:color="auto"/>
              <w:bottom w:val="single" w:sz="4" w:space="0" w:color="auto"/>
              <w:right w:val="single" w:sz="4" w:space="0" w:color="auto"/>
            </w:tcBorders>
            <w:noWrap/>
            <w:vAlign w:val="center"/>
            <w:hideMark/>
          </w:tcPr>
          <w:p w14:paraId="2B301BB3"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53</w:t>
            </w:r>
          </w:p>
        </w:tc>
        <w:tc>
          <w:tcPr>
            <w:tcW w:w="3039" w:type="dxa"/>
            <w:tcBorders>
              <w:top w:val="single" w:sz="8" w:space="0" w:color="auto"/>
              <w:left w:val="single" w:sz="8" w:space="0" w:color="auto"/>
              <w:bottom w:val="nil"/>
              <w:right w:val="single" w:sz="8" w:space="0" w:color="auto"/>
            </w:tcBorders>
            <w:hideMark/>
          </w:tcPr>
          <w:p w14:paraId="6FA35BA5" w14:textId="55CE9531"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single" w:sz="4" w:space="0" w:color="auto"/>
              <w:bottom w:val="single" w:sz="4" w:space="0" w:color="auto"/>
              <w:right w:val="nil"/>
            </w:tcBorders>
            <w:vAlign w:val="center"/>
            <w:hideMark/>
          </w:tcPr>
          <w:p w14:paraId="68FFCB5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are the typical recovery rates (liquidation rates) achieved on these debts (e.g. after 180 days or 360 days in collections)?</w:t>
            </w:r>
          </w:p>
        </w:tc>
        <w:tc>
          <w:tcPr>
            <w:tcW w:w="3143" w:type="dxa"/>
            <w:tcBorders>
              <w:top w:val="nil"/>
              <w:left w:val="single" w:sz="4" w:space="0" w:color="auto"/>
              <w:bottom w:val="single" w:sz="4" w:space="0" w:color="auto"/>
              <w:right w:val="single" w:sz="4" w:space="0" w:color="auto"/>
            </w:tcBorders>
            <w:vAlign w:val="center"/>
            <w:hideMark/>
          </w:tcPr>
          <w:p w14:paraId="3827BE5D"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w:t>
            </w:r>
          </w:p>
        </w:tc>
      </w:tr>
      <w:tr w:rsidR="00C90B74" w:rsidRPr="002608CA" w14:paraId="6644AF35" w14:textId="77777777" w:rsidTr="004F344E">
        <w:trPr>
          <w:trHeight w:val="1103"/>
        </w:trPr>
        <w:tc>
          <w:tcPr>
            <w:tcW w:w="567" w:type="dxa"/>
            <w:tcBorders>
              <w:top w:val="nil"/>
              <w:left w:val="single" w:sz="8" w:space="0" w:color="auto"/>
              <w:bottom w:val="single" w:sz="4" w:space="0" w:color="auto"/>
              <w:right w:val="single" w:sz="4" w:space="0" w:color="auto"/>
            </w:tcBorders>
            <w:noWrap/>
            <w:vAlign w:val="center"/>
            <w:hideMark/>
          </w:tcPr>
          <w:p w14:paraId="1D752735"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54</w:t>
            </w:r>
          </w:p>
        </w:tc>
        <w:tc>
          <w:tcPr>
            <w:tcW w:w="3039" w:type="dxa"/>
            <w:tcBorders>
              <w:top w:val="single" w:sz="4" w:space="0" w:color="auto"/>
              <w:left w:val="nil"/>
              <w:bottom w:val="single" w:sz="4" w:space="0" w:color="auto"/>
              <w:right w:val="single" w:sz="4" w:space="0" w:color="auto"/>
            </w:tcBorders>
            <w:hideMark/>
          </w:tcPr>
          <w:p w14:paraId="326DCE9B" w14:textId="7E54367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399BEC8C"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the State or agencies expect the collection vendor to pursue legal action on accounts if standard collection attempts fail?</w:t>
            </w:r>
          </w:p>
        </w:tc>
        <w:tc>
          <w:tcPr>
            <w:tcW w:w="3143" w:type="dxa"/>
            <w:tcBorders>
              <w:top w:val="nil"/>
              <w:left w:val="single" w:sz="4" w:space="0" w:color="auto"/>
              <w:bottom w:val="single" w:sz="4" w:space="0" w:color="auto"/>
              <w:right w:val="single" w:sz="4" w:space="0" w:color="auto"/>
            </w:tcBorders>
            <w:vAlign w:val="center"/>
            <w:hideMark/>
          </w:tcPr>
          <w:p w14:paraId="2DCE8157" w14:textId="3069EA39"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Litigation services are not required</w:t>
            </w:r>
            <w:r>
              <w:rPr>
                <w:rFonts w:ascii="Arial" w:eastAsia="Times New Roman" w:hAnsi="Arial" w:cs="Arial"/>
                <w:color w:val="000000"/>
                <w:sz w:val="20"/>
                <w:szCs w:val="20"/>
              </w:rPr>
              <w:t>.</w:t>
            </w:r>
          </w:p>
        </w:tc>
      </w:tr>
      <w:tr w:rsidR="00C90B74" w:rsidRPr="002608CA" w14:paraId="2A3823F4" w14:textId="77777777" w:rsidTr="001B1C98">
        <w:trPr>
          <w:trHeight w:val="1440"/>
        </w:trPr>
        <w:tc>
          <w:tcPr>
            <w:tcW w:w="567" w:type="dxa"/>
            <w:tcBorders>
              <w:top w:val="nil"/>
              <w:left w:val="single" w:sz="8" w:space="0" w:color="auto"/>
              <w:bottom w:val="single" w:sz="4" w:space="0" w:color="auto"/>
              <w:right w:val="single" w:sz="4" w:space="0" w:color="auto"/>
            </w:tcBorders>
            <w:noWrap/>
            <w:vAlign w:val="center"/>
            <w:hideMark/>
          </w:tcPr>
          <w:p w14:paraId="740284D4"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55</w:t>
            </w:r>
          </w:p>
        </w:tc>
        <w:tc>
          <w:tcPr>
            <w:tcW w:w="3039" w:type="dxa"/>
            <w:tcBorders>
              <w:top w:val="nil"/>
              <w:left w:val="nil"/>
              <w:bottom w:val="single" w:sz="4" w:space="0" w:color="auto"/>
              <w:right w:val="single" w:sz="4" w:space="0" w:color="auto"/>
            </w:tcBorders>
            <w:hideMark/>
          </w:tcPr>
          <w:p w14:paraId="1FAEAD88" w14:textId="51752D44"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B43FF45"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long will a referred account typically remain with the collection agency before it’s recalled or closed if uncollected?</w:t>
            </w:r>
          </w:p>
        </w:tc>
        <w:tc>
          <w:tcPr>
            <w:tcW w:w="3143" w:type="dxa"/>
            <w:tcBorders>
              <w:top w:val="nil"/>
              <w:left w:val="single" w:sz="4" w:space="0" w:color="auto"/>
              <w:bottom w:val="single" w:sz="4" w:space="0" w:color="auto"/>
              <w:right w:val="single" w:sz="4" w:space="0" w:color="auto"/>
            </w:tcBorders>
            <w:vAlign w:val="center"/>
            <w:hideMark/>
          </w:tcPr>
          <w:p w14:paraId="4AA4AAC5"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Each State agency, institution, or university will determine for what length of time an account will remain with the vendor.</w:t>
            </w:r>
          </w:p>
        </w:tc>
      </w:tr>
      <w:tr w:rsidR="00C90B74" w:rsidRPr="002608CA" w14:paraId="6620251A" w14:textId="77777777" w:rsidTr="001B1C98">
        <w:trPr>
          <w:trHeight w:val="1995"/>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46C8200E"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56</w:t>
            </w:r>
          </w:p>
        </w:tc>
        <w:tc>
          <w:tcPr>
            <w:tcW w:w="3039" w:type="dxa"/>
            <w:tcBorders>
              <w:top w:val="single" w:sz="4" w:space="0" w:color="auto"/>
              <w:left w:val="nil"/>
              <w:bottom w:val="single" w:sz="4" w:space="0" w:color="auto"/>
              <w:right w:val="single" w:sz="4" w:space="0" w:color="auto"/>
            </w:tcBorders>
            <w:hideMark/>
          </w:tcPr>
          <w:p w14:paraId="06829FD1" w14:textId="66BA2E3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5C39C986"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What is the average balance of accounts to be placed? </w:t>
            </w:r>
          </w:p>
        </w:tc>
        <w:tc>
          <w:tcPr>
            <w:tcW w:w="3143" w:type="dxa"/>
            <w:tcBorders>
              <w:top w:val="single" w:sz="4" w:space="0" w:color="auto"/>
              <w:left w:val="single" w:sz="4" w:space="0" w:color="auto"/>
              <w:bottom w:val="single" w:sz="4" w:space="0" w:color="auto"/>
              <w:right w:val="single" w:sz="4" w:space="0" w:color="auto"/>
            </w:tcBorders>
            <w:vAlign w:val="center"/>
            <w:hideMark/>
          </w:tcPr>
          <w:p w14:paraId="2FF50727" w14:textId="5FA8351D"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is soliciting an indeterminate value contract which will utilize the State and Local Government entities, universities, and community colleges. The State cannot predict the number or value of accounts that may be placed.</w:t>
            </w:r>
          </w:p>
        </w:tc>
      </w:tr>
      <w:tr w:rsidR="00C90B74" w:rsidRPr="002608CA" w14:paraId="34803C5B" w14:textId="77777777" w:rsidTr="004F344E">
        <w:trPr>
          <w:trHeight w:val="1275"/>
        </w:trPr>
        <w:tc>
          <w:tcPr>
            <w:tcW w:w="567" w:type="dxa"/>
            <w:tcBorders>
              <w:top w:val="nil"/>
              <w:left w:val="single" w:sz="8" w:space="0" w:color="auto"/>
              <w:bottom w:val="single" w:sz="4" w:space="0" w:color="auto"/>
              <w:right w:val="single" w:sz="4" w:space="0" w:color="auto"/>
            </w:tcBorders>
            <w:noWrap/>
            <w:vAlign w:val="center"/>
            <w:hideMark/>
          </w:tcPr>
          <w:p w14:paraId="7A3C50A6"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57</w:t>
            </w:r>
          </w:p>
        </w:tc>
        <w:tc>
          <w:tcPr>
            <w:tcW w:w="3039" w:type="dxa"/>
            <w:tcBorders>
              <w:top w:val="nil"/>
              <w:left w:val="nil"/>
              <w:bottom w:val="single" w:sz="4" w:space="0" w:color="auto"/>
              <w:right w:val="single" w:sz="4" w:space="0" w:color="auto"/>
            </w:tcBorders>
            <w:hideMark/>
          </w:tcPr>
          <w:p w14:paraId="76EEFA52" w14:textId="24D96A8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49060C1B"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expected forward flow of new delinquent accounts?</w:t>
            </w:r>
          </w:p>
        </w:tc>
        <w:tc>
          <w:tcPr>
            <w:tcW w:w="3143" w:type="dxa"/>
            <w:tcBorders>
              <w:top w:val="nil"/>
              <w:left w:val="single" w:sz="4" w:space="0" w:color="auto"/>
              <w:bottom w:val="single" w:sz="4" w:space="0" w:color="auto"/>
              <w:right w:val="single" w:sz="4" w:space="0" w:color="auto"/>
            </w:tcBorders>
            <w:vAlign w:val="center"/>
            <w:hideMark/>
          </w:tcPr>
          <w:p w14:paraId="080B4C7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This information is unknown at this time. Each State agency, institution, or university will determine if any existing account placements will be transitioned under the new State contract. </w:t>
            </w:r>
          </w:p>
        </w:tc>
      </w:tr>
      <w:tr w:rsidR="00C90B74" w:rsidRPr="002608CA" w14:paraId="392D67B3" w14:textId="77777777" w:rsidTr="004F344E">
        <w:trPr>
          <w:trHeight w:val="1365"/>
        </w:trPr>
        <w:tc>
          <w:tcPr>
            <w:tcW w:w="567" w:type="dxa"/>
            <w:tcBorders>
              <w:top w:val="nil"/>
              <w:left w:val="single" w:sz="8" w:space="0" w:color="auto"/>
              <w:bottom w:val="single" w:sz="4" w:space="0" w:color="auto"/>
              <w:right w:val="single" w:sz="4" w:space="0" w:color="auto"/>
            </w:tcBorders>
            <w:noWrap/>
            <w:vAlign w:val="center"/>
            <w:hideMark/>
          </w:tcPr>
          <w:p w14:paraId="36983677"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58</w:t>
            </w:r>
          </w:p>
        </w:tc>
        <w:tc>
          <w:tcPr>
            <w:tcW w:w="3039" w:type="dxa"/>
            <w:tcBorders>
              <w:top w:val="nil"/>
              <w:left w:val="nil"/>
              <w:bottom w:val="single" w:sz="4" w:space="0" w:color="auto"/>
              <w:right w:val="single" w:sz="4" w:space="0" w:color="auto"/>
            </w:tcBorders>
            <w:hideMark/>
          </w:tcPr>
          <w:p w14:paraId="086E510B" w14:textId="082FB10B"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B27D65C"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old are debts on average when they are referred to the vendor?</w:t>
            </w:r>
          </w:p>
        </w:tc>
        <w:tc>
          <w:tcPr>
            <w:tcW w:w="3143" w:type="dxa"/>
            <w:tcBorders>
              <w:top w:val="nil"/>
              <w:left w:val="single" w:sz="4" w:space="0" w:color="auto"/>
              <w:bottom w:val="single" w:sz="4" w:space="0" w:color="auto"/>
              <w:right w:val="single" w:sz="4" w:space="0" w:color="auto"/>
            </w:tcBorders>
            <w:vAlign w:val="center"/>
            <w:hideMark/>
          </w:tcPr>
          <w:p w14:paraId="1257463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50EE001B" w14:textId="77777777" w:rsidTr="004F344E">
        <w:trPr>
          <w:trHeight w:val="1275"/>
        </w:trPr>
        <w:tc>
          <w:tcPr>
            <w:tcW w:w="567" w:type="dxa"/>
            <w:tcBorders>
              <w:top w:val="nil"/>
              <w:left w:val="single" w:sz="8" w:space="0" w:color="auto"/>
              <w:bottom w:val="single" w:sz="4" w:space="0" w:color="auto"/>
              <w:right w:val="single" w:sz="4" w:space="0" w:color="auto"/>
            </w:tcBorders>
            <w:noWrap/>
            <w:vAlign w:val="center"/>
            <w:hideMark/>
          </w:tcPr>
          <w:p w14:paraId="1DF00EF4"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59</w:t>
            </w:r>
          </w:p>
        </w:tc>
        <w:tc>
          <w:tcPr>
            <w:tcW w:w="3039" w:type="dxa"/>
            <w:tcBorders>
              <w:top w:val="nil"/>
              <w:left w:val="nil"/>
              <w:bottom w:val="single" w:sz="4" w:space="0" w:color="auto"/>
              <w:right w:val="single" w:sz="4" w:space="0" w:color="auto"/>
            </w:tcBorders>
            <w:hideMark/>
          </w:tcPr>
          <w:p w14:paraId="1D7A60B6" w14:textId="412912F5"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7ADCF73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any existing accounts currently held by the DOJ’s incumbent contractor be transferred to the new vendor(s) at contract start?</w:t>
            </w:r>
          </w:p>
        </w:tc>
        <w:tc>
          <w:tcPr>
            <w:tcW w:w="3143" w:type="dxa"/>
            <w:tcBorders>
              <w:top w:val="nil"/>
              <w:left w:val="single" w:sz="4" w:space="0" w:color="auto"/>
              <w:bottom w:val="single" w:sz="4" w:space="0" w:color="auto"/>
              <w:right w:val="single" w:sz="4" w:space="0" w:color="auto"/>
            </w:tcBorders>
            <w:vAlign w:val="center"/>
            <w:hideMark/>
          </w:tcPr>
          <w:p w14:paraId="0A03DAC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This information is unknown at this time. Each State agency, institution, or university will determine if any existing account placements will be transitioned under the new State contract. </w:t>
            </w:r>
          </w:p>
        </w:tc>
      </w:tr>
      <w:tr w:rsidR="00C90B74" w:rsidRPr="002608CA" w14:paraId="52CA0269" w14:textId="77777777" w:rsidTr="004F344E">
        <w:trPr>
          <w:trHeight w:val="1110"/>
        </w:trPr>
        <w:tc>
          <w:tcPr>
            <w:tcW w:w="567" w:type="dxa"/>
            <w:tcBorders>
              <w:top w:val="nil"/>
              <w:left w:val="single" w:sz="8" w:space="0" w:color="auto"/>
              <w:bottom w:val="single" w:sz="4" w:space="0" w:color="auto"/>
              <w:right w:val="single" w:sz="4" w:space="0" w:color="auto"/>
            </w:tcBorders>
            <w:noWrap/>
            <w:vAlign w:val="center"/>
            <w:hideMark/>
          </w:tcPr>
          <w:p w14:paraId="5586DB8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60</w:t>
            </w:r>
          </w:p>
        </w:tc>
        <w:tc>
          <w:tcPr>
            <w:tcW w:w="3039" w:type="dxa"/>
            <w:tcBorders>
              <w:top w:val="nil"/>
              <w:left w:val="nil"/>
              <w:bottom w:val="single" w:sz="4" w:space="0" w:color="auto"/>
              <w:right w:val="single" w:sz="4" w:space="0" w:color="auto"/>
            </w:tcBorders>
            <w:noWrap/>
            <w:hideMark/>
          </w:tcPr>
          <w:p w14:paraId="31A0D470" w14:textId="434B08CB"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20292F9"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the State expect or permit the vendor to report debts to credit bureaus or pursue legal remedies on accounts?</w:t>
            </w:r>
          </w:p>
        </w:tc>
        <w:tc>
          <w:tcPr>
            <w:tcW w:w="3143" w:type="dxa"/>
            <w:tcBorders>
              <w:top w:val="nil"/>
              <w:left w:val="single" w:sz="4" w:space="0" w:color="auto"/>
              <w:bottom w:val="single" w:sz="4" w:space="0" w:color="auto"/>
              <w:right w:val="single" w:sz="4" w:space="0" w:color="auto"/>
            </w:tcBorders>
            <w:vAlign w:val="center"/>
            <w:hideMark/>
          </w:tcPr>
          <w:p w14:paraId="37CD1C78" w14:textId="6F7E20E3"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Litigation services are not required</w:t>
            </w:r>
            <w:r>
              <w:rPr>
                <w:rFonts w:ascii="Arial" w:eastAsia="Times New Roman" w:hAnsi="Arial" w:cs="Arial"/>
                <w:color w:val="000000"/>
                <w:sz w:val="20"/>
                <w:szCs w:val="20"/>
              </w:rPr>
              <w:t>.</w:t>
            </w:r>
          </w:p>
        </w:tc>
      </w:tr>
      <w:tr w:rsidR="00C90B74" w:rsidRPr="002608CA" w14:paraId="23F278D5" w14:textId="77777777" w:rsidTr="004F344E">
        <w:trPr>
          <w:trHeight w:val="1275"/>
        </w:trPr>
        <w:tc>
          <w:tcPr>
            <w:tcW w:w="567" w:type="dxa"/>
            <w:tcBorders>
              <w:top w:val="nil"/>
              <w:left w:val="single" w:sz="8" w:space="0" w:color="auto"/>
              <w:bottom w:val="single" w:sz="4" w:space="0" w:color="auto"/>
              <w:right w:val="single" w:sz="4" w:space="0" w:color="auto"/>
            </w:tcBorders>
            <w:noWrap/>
            <w:vAlign w:val="center"/>
            <w:hideMark/>
          </w:tcPr>
          <w:p w14:paraId="2ACB4652"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61</w:t>
            </w:r>
          </w:p>
        </w:tc>
        <w:tc>
          <w:tcPr>
            <w:tcW w:w="3039" w:type="dxa"/>
            <w:tcBorders>
              <w:top w:val="nil"/>
              <w:left w:val="nil"/>
              <w:bottom w:val="single" w:sz="4" w:space="0" w:color="auto"/>
              <w:right w:val="single" w:sz="4" w:space="0" w:color="auto"/>
            </w:tcBorders>
            <w:hideMark/>
          </w:tcPr>
          <w:p w14:paraId="535578E7" w14:textId="1888E990"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110C09D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estimated size of the existing portfolio (the backlog) in terms of both the number of accounts and the dollar amount outstanding?  The average balance owed per account?  Per debtor?</w:t>
            </w:r>
          </w:p>
        </w:tc>
        <w:tc>
          <w:tcPr>
            <w:tcW w:w="3143" w:type="dxa"/>
            <w:tcBorders>
              <w:top w:val="nil"/>
              <w:left w:val="single" w:sz="4" w:space="0" w:color="auto"/>
              <w:bottom w:val="single" w:sz="4" w:space="0" w:color="auto"/>
              <w:right w:val="single" w:sz="4" w:space="0" w:color="auto"/>
            </w:tcBorders>
            <w:vAlign w:val="center"/>
            <w:hideMark/>
          </w:tcPr>
          <w:p w14:paraId="15E2415E"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41F3F965" w14:textId="77777777" w:rsidTr="004F344E">
        <w:trPr>
          <w:trHeight w:val="870"/>
        </w:trPr>
        <w:tc>
          <w:tcPr>
            <w:tcW w:w="567" w:type="dxa"/>
            <w:tcBorders>
              <w:top w:val="nil"/>
              <w:left w:val="single" w:sz="8" w:space="0" w:color="auto"/>
              <w:bottom w:val="single" w:sz="4" w:space="0" w:color="auto"/>
              <w:right w:val="single" w:sz="4" w:space="0" w:color="auto"/>
            </w:tcBorders>
            <w:noWrap/>
            <w:vAlign w:val="center"/>
            <w:hideMark/>
          </w:tcPr>
          <w:p w14:paraId="28125A5F"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62</w:t>
            </w:r>
          </w:p>
        </w:tc>
        <w:tc>
          <w:tcPr>
            <w:tcW w:w="3039" w:type="dxa"/>
            <w:tcBorders>
              <w:top w:val="nil"/>
              <w:left w:val="nil"/>
              <w:bottom w:val="single" w:sz="4" w:space="0" w:color="auto"/>
              <w:right w:val="single" w:sz="4" w:space="0" w:color="auto"/>
            </w:tcBorders>
            <w:hideMark/>
          </w:tcPr>
          <w:p w14:paraId="6321C3EE" w14:textId="3F5BA8A3"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21665E0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What is the age of the oldest accounts in the portfolio? </w:t>
            </w:r>
          </w:p>
        </w:tc>
        <w:tc>
          <w:tcPr>
            <w:tcW w:w="3143" w:type="dxa"/>
            <w:tcBorders>
              <w:top w:val="nil"/>
              <w:left w:val="single" w:sz="4" w:space="0" w:color="auto"/>
              <w:bottom w:val="single" w:sz="4" w:space="0" w:color="auto"/>
              <w:right w:val="single" w:sz="4" w:space="0" w:color="auto"/>
            </w:tcBorders>
            <w:vAlign w:val="center"/>
            <w:hideMark/>
          </w:tcPr>
          <w:p w14:paraId="6F30E5FC"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3DD79653" w14:textId="77777777" w:rsidTr="001B1C98">
        <w:trPr>
          <w:trHeight w:val="1530"/>
        </w:trPr>
        <w:tc>
          <w:tcPr>
            <w:tcW w:w="567" w:type="dxa"/>
            <w:tcBorders>
              <w:top w:val="nil"/>
              <w:left w:val="single" w:sz="8" w:space="0" w:color="auto"/>
              <w:bottom w:val="single" w:sz="4" w:space="0" w:color="auto"/>
              <w:right w:val="single" w:sz="4" w:space="0" w:color="auto"/>
            </w:tcBorders>
            <w:noWrap/>
            <w:vAlign w:val="center"/>
            <w:hideMark/>
          </w:tcPr>
          <w:p w14:paraId="47B3737A"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63</w:t>
            </w:r>
          </w:p>
        </w:tc>
        <w:tc>
          <w:tcPr>
            <w:tcW w:w="3039" w:type="dxa"/>
            <w:tcBorders>
              <w:top w:val="nil"/>
              <w:left w:val="nil"/>
              <w:bottom w:val="single" w:sz="4" w:space="0" w:color="auto"/>
              <w:right w:val="single" w:sz="4" w:space="0" w:color="auto"/>
            </w:tcBorders>
            <w:hideMark/>
          </w:tcPr>
          <w:p w14:paraId="4A61FCB7" w14:textId="40B86E0E"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2C28D9D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estimated size, in terms of both the number of accounts and dollars outstanding, of annual referrals going forward (i.e. new/future placements)?</w:t>
            </w:r>
          </w:p>
        </w:tc>
        <w:tc>
          <w:tcPr>
            <w:tcW w:w="3143" w:type="dxa"/>
            <w:tcBorders>
              <w:top w:val="nil"/>
              <w:left w:val="single" w:sz="4" w:space="0" w:color="auto"/>
              <w:bottom w:val="single" w:sz="4" w:space="0" w:color="auto"/>
              <w:right w:val="single" w:sz="4" w:space="0" w:color="auto"/>
            </w:tcBorders>
            <w:vAlign w:val="center"/>
            <w:hideMark/>
          </w:tcPr>
          <w:p w14:paraId="3638D887" w14:textId="068C0B51"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is soliciting an indeterminate value contract which will utilize the State and Local Government entities, universities, and community colleges. The State cannot predict the number or value of accounts that may be placed.</w:t>
            </w:r>
          </w:p>
        </w:tc>
      </w:tr>
      <w:tr w:rsidR="00C90B74" w:rsidRPr="002608CA" w14:paraId="2F504872" w14:textId="77777777" w:rsidTr="001B1C98">
        <w:trPr>
          <w:trHeight w:val="561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12AEBB7B"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64</w:t>
            </w:r>
          </w:p>
        </w:tc>
        <w:tc>
          <w:tcPr>
            <w:tcW w:w="3039" w:type="dxa"/>
            <w:tcBorders>
              <w:top w:val="single" w:sz="4" w:space="0" w:color="auto"/>
              <w:left w:val="nil"/>
              <w:bottom w:val="single" w:sz="4" w:space="0" w:color="auto"/>
              <w:right w:val="single" w:sz="4" w:space="0" w:color="auto"/>
            </w:tcBorders>
            <w:hideMark/>
          </w:tcPr>
          <w:p w14:paraId="545B228B" w14:textId="30D13D54"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4749059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applicable, who is your current collection provider?  If applicable, how long has your current collection provider been under contract?</w:t>
            </w:r>
          </w:p>
        </w:tc>
        <w:tc>
          <w:tcPr>
            <w:tcW w:w="3143" w:type="dxa"/>
            <w:tcBorders>
              <w:top w:val="single" w:sz="4" w:space="0" w:color="auto"/>
              <w:left w:val="single" w:sz="4" w:space="0" w:color="auto"/>
              <w:bottom w:val="single" w:sz="4" w:space="0" w:color="auto"/>
              <w:right w:val="single" w:sz="4" w:space="0" w:color="auto"/>
            </w:tcBorders>
            <w:vAlign w:val="center"/>
            <w:hideMark/>
          </w:tcPr>
          <w:p w14:paraId="576741B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We currently have sixteen vendors. Three of which had no debt placed with them by the State of North Carolina during the past fiscal year.  </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(1) COAST PROFESSIONAL, INC., (2) COLLECTION BUREAU OF THE HUDSON VALLEY, INC., (3) CONTINENTAL SERVICE GROUP, LLC (d/b/a CONSERVE), (4) F. H. CANN &amp; ASSOCIATES, INC., (5) FIRSTPOINT COLLECTION RESOURCES, INC., (6) GENERAL REVENUE CORPORATION, (7)  IC SYSTEM, (8) KEY 2 RECOVERY, (9) PENN CREDIT CORPORATION, (10) RADIUS GLOBAL SOLUTIONS, LLC, (11) RELIANT CAPITAL SOLUTION, LLC, (12) REVCO SOLUTIONS, (13) SCHUERGER LAW GROUP, (14)TODD, BREMER &amp; LAWSON, INC., (15) TSI, (16) WILLIAMS &amp; FUDGE, INC.</w:t>
            </w:r>
          </w:p>
        </w:tc>
      </w:tr>
      <w:tr w:rsidR="00C90B74" w:rsidRPr="002608CA" w14:paraId="543C684E" w14:textId="77777777" w:rsidTr="004F344E">
        <w:trPr>
          <w:trHeight w:val="1785"/>
        </w:trPr>
        <w:tc>
          <w:tcPr>
            <w:tcW w:w="567" w:type="dxa"/>
            <w:tcBorders>
              <w:top w:val="nil"/>
              <w:left w:val="single" w:sz="8" w:space="0" w:color="auto"/>
              <w:bottom w:val="single" w:sz="4" w:space="0" w:color="auto"/>
              <w:right w:val="single" w:sz="4" w:space="0" w:color="auto"/>
            </w:tcBorders>
            <w:noWrap/>
            <w:vAlign w:val="center"/>
            <w:hideMark/>
          </w:tcPr>
          <w:p w14:paraId="35F7FDC7"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65</w:t>
            </w:r>
          </w:p>
        </w:tc>
        <w:tc>
          <w:tcPr>
            <w:tcW w:w="3039" w:type="dxa"/>
            <w:tcBorders>
              <w:top w:val="nil"/>
              <w:left w:val="nil"/>
              <w:bottom w:val="single" w:sz="4" w:space="0" w:color="auto"/>
              <w:right w:val="single" w:sz="4" w:space="0" w:color="auto"/>
            </w:tcBorders>
            <w:hideMark/>
          </w:tcPr>
          <w:p w14:paraId="05CF9643" w14:textId="06B53E80"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7C42916"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applicable, what is the fee percentage (e.g. 33% of all monies collected on all referred accounts) charged by your current collection provider?</w:t>
            </w:r>
          </w:p>
        </w:tc>
        <w:tc>
          <w:tcPr>
            <w:tcW w:w="3143" w:type="dxa"/>
            <w:tcBorders>
              <w:top w:val="nil"/>
              <w:left w:val="single" w:sz="4" w:space="0" w:color="auto"/>
              <w:bottom w:val="single" w:sz="4" w:space="0" w:color="auto"/>
              <w:right w:val="single" w:sz="4" w:space="0" w:color="auto"/>
            </w:tcBorders>
            <w:vAlign w:val="center"/>
            <w:hideMark/>
          </w:tcPr>
          <w:p w14:paraId="0B68F2E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Per the current agreement:  STUDENT LOANS - Williams &amp; Fudge 20%, EOS-CCA 16.9%, Todd Bremer Lawson 20%, Windham Professionals 18.5%, Account Control Technology 18/5%. GOVERNMENT ACCOUNTS – EOS-CCA 14.9%,  Account Control Technology 16%.</w:t>
            </w:r>
          </w:p>
        </w:tc>
      </w:tr>
      <w:tr w:rsidR="00C90B74" w:rsidRPr="002608CA" w14:paraId="1FAFB5C7" w14:textId="77777777" w:rsidTr="004F344E">
        <w:trPr>
          <w:trHeight w:val="1485"/>
        </w:trPr>
        <w:tc>
          <w:tcPr>
            <w:tcW w:w="567" w:type="dxa"/>
            <w:tcBorders>
              <w:top w:val="nil"/>
              <w:left w:val="single" w:sz="8" w:space="0" w:color="auto"/>
              <w:bottom w:val="single" w:sz="4" w:space="0" w:color="auto"/>
              <w:right w:val="single" w:sz="4" w:space="0" w:color="auto"/>
            </w:tcBorders>
            <w:noWrap/>
            <w:vAlign w:val="center"/>
            <w:hideMark/>
          </w:tcPr>
          <w:p w14:paraId="2C7A5BFE"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66</w:t>
            </w:r>
          </w:p>
        </w:tc>
        <w:tc>
          <w:tcPr>
            <w:tcW w:w="3039" w:type="dxa"/>
            <w:tcBorders>
              <w:top w:val="nil"/>
              <w:left w:val="nil"/>
              <w:bottom w:val="single" w:sz="4" w:space="0" w:color="auto"/>
              <w:right w:val="single" w:sz="4" w:space="0" w:color="auto"/>
            </w:tcBorders>
            <w:hideMark/>
          </w:tcPr>
          <w:p w14:paraId="6D27E913" w14:textId="05327FA7"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2F257AE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If applicable, how many dollars and what number of accounts were collected by your current collection provider this past calendar year? The year prior to that?  </w:t>
            </w:r>
          </w:p>
        </w:tc>
        <w:tc>
          <w:tcPr>
            <w:tcW w:w="3143" w:type="dxa"/>
            <w:tcBorders>
              <w:top w:val="nil"/>
              <w:left w:val="single" w:sz="4" w:space="0" w:color="auto"/>
              <w:bottom w:val="single" w:sz="4" w:space="0" w:color="auto"/>
              <w:right w:val="single" w:sz="4" w:space="0" w:color="auto"/>
            </w:tcBorders>
            <w:vAlign w:val="center"/>
            <w:hideMark/>
          </w:tcPr>
          <w:p w14:paraId="4BE8090B"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C90B74" w:rsidRPr="002608CA" w14:paraId="0ECEAEE0" w14:textId="77777777" w:rsidTr="001B1C98">
        <w:trPr>
          <w:trHeight w:val="1620"/>
        </w:trPr>
        <w:tc>
          <w:tcPr>
            <w:tcW w:w="567" w:type="dxa"/>
            <w:tcBorders>
              <w:top w:val="nil"/>
              <w:left w:val="single" w:sz="8" w:space="0" w:color="auto"/>
              <w:bottom w:val="single" w:sz="4" w:space="0" w:color="auto"/>
              <w:right w:val="single" w:sz="4" w:space="0" w:color="auto"/>
            </w:tcBorders>
            <w:noWrap/>
            <w:vAlign w:val="center"/>
            <w:hideMark/>
          </w:tcPr>
          <w:p w14:paraId="32DD5169"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67</w:t>
            </w:r>
          </w:p>
        </w:tc>
        <w:tc>
          <w:tcPr>
            <w:tcW w:w="3039" w:type="dxa"/>
            <w:tcBorders>
              <w:top w:val="nil"/>
              <w:left w:val="nil"/>
              <w:bottom w:val="single" w:sz="4" w:space="0" w:color="auto"/>
              <w:right w:val="single" w:sz="4" w:space="0" w:color="auto"/>
            </w:tcBorders>
            <w:hideMark/>
          </w:tcPr>
          <w:p w14:paraId="6F88F2DF" w14:textId="2F4A206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73DA4B05"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litigation services required/desired?  If so, can bidders propose a higher fee percentage for accounts requiring litigation services?</w:t>
            </w:r>
          </w:p>
        </w:tc>
        <w:tc>
          <w:tcPr>
            <w:tcW w:w="3143" w:type="dxa"/>
            <w:tcBorders>
              <w:top w:val="nil"/>
              <w:left w:val="single" w:sz="4" w:space="0" w:color="auto"/>
              <w:bottom w:val="single" w:sz="4" w:space="0" w:color="auto"/>
              <w:right w:val="single" w:sz="4" w:space="0" w:color="auto"/>
            </w:tcBorders>
            <w:vAlign w:val="center"/>
            <w:hideMark/>
          </w:tcPr>
          <w:p w14:paraId="187D025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Litigation services are not required</w:t>
            </w:r>
          </w:p>
        </w:tc>
      </w:tr>
      <w:tr w:rsidR="00C90B74" w:rsidRPr="002608CA" w14:paraId="08CC4984" w14:textId="77777777" w:rsidTr="001B1C98">
        <w:trPr>
          <w:trHeight w:val="2805"/>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2A178BDC"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68</w:t>
            </w:r>
          </w:p>
        </w:tc>
        <w:tc>
          <w:tcPr>
            <w:tcW w:w="3039" w:type="dxa"/>
            <w:tcBorders>
              <w:top w:val="single" w:sz="4" w:space="0" w:color="auto"/>
              <w:left w:val="nil"/>
              <w:bottom w:val="single" w:sz="4" w:space="0" w:color="auto"/>
              <w:right w:val="single" w:sz="4" w:space="0" w:color="auto"/>
            </w:tcBorders>
            <w:hideMark/>
          </w:tcPr>
          <w:p w14:paraId="645D5182" w14:textId="004BFDF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6B0CD937"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We assume that you do not/will not allow your collection providers to add convenience and/or payment processing fees in addition to their contingency fees?  If such fees are allowed, can you clarify that you will require bidders to fully disclose the amounts to be charged so the same can take the same into consideration when evaluating pricing?</w:t>
            </w:r>
          </w:p>
        </w:tc>
        <w:tc>
          <w:tcPr>
            <w:tcW w:w="3143" w:type="dxa"/>
            <w:tcBorders>
              <w:top w:val="single" w:sz="4" w:space="0" w:color="auto"/>
              <w:left w:val="single" w:sz="4" w:space="0" w:color="auto"/>
              <w:bottom w:val="single" w:sz="4" w:space="0" w:color="auto"/>
              <w:right w:val="single" w:sz="4" w:space="0" w:color="auto"/>
            </w:tcBorders>
            <w:vAlign w:val="center"/>
            <w:hideMark/>
          </w:tcPr>
          <w:p w14:paraId="66F60FE2"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Vendors must disclose any convenience and/or payment processing fees in Attachment D under "Other Solution Costs: must be defined in detail" section of their bid response.</w:t>
            </w:r>
          </w:p>
        </w:tc>
      </w:tr>
      <w:tr w:rsidR="00C90B74" w:rsidRPr="002608CA" w14:paraId="35B15406" w14:textId="77777777" w:rsidTr="004F344E">
        <w:trPr>
          <w:trHeight w:val="1095"/>
        </w:trPr>
        <w:tc>
          <w:tcPr>
            <w:tcW w:w="567" w:type="dxa"/>
            <w:tcBorders>
              <w:top w:val="nil"/>
              <w:left w:val="single" w:sz="8" w:space="0" w:color="auto"/>
              <w:bottom w:val="single" w:sz="4" w:space="0" w:color="auto"/>
              <w:right w:val="single" w:sz="4" w:space="0" w:color="auto"/>
            </w:tcBorders>
            <w:noWrap/>
            <w:vAlign w:val="center"/>
            <w:hideMark/>
          </w:tcPr>
          <w:p w14:paraId="202CFC76"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69</w:t>
            </w:r>
          </w:p>
        </w:tc>
        <w:tc>
          <w:tcPr>
            <w:tcW w:w="3039" w:type="dxa"/>
            <w:tcBorders>
              <w:top w:val="nil"/>
              <w:left w:val="nil"/>
              <w:bottom w:val="single" w:sz="4" w:space="0" w:color="auto"/>
              <w:right w:val="single" w:sz="4" w:space="0" w:color="auto"/>
            </w:tcBorders>
            <w:hideMark/>
          </w:tcPr>
          <w:p w14:paraId="78DDF47C" w14:textId="1A6CFC8D"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75F92D08"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anticipated award date for this contract?</w:t>
            </w:r>
          </w:p>
        </w:tc>
        <w:tc>
          <w:tcPr>
            <w:tcW w:w="3143" w:type="dxa"/>
            <w:tcBorders>
              <w:top w:val="nil"/>
              <w:left w:val="single" w:sz="4" w:space="0" w:color="auto"/>
              <w:bottom w:val="single" w:sz="4" w:space="0" w:color="auto"/>
              <w:right w:val="single" w:sz="4" w:space="0" w:color="auto"/>
            </w:tcBorders>
            <w:vAlign w:val="center"/>
            <w:hideMark/>
          </w:tcPr>
          <w:p w14:paraId="73419300" w14:textId="5E746DBE"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February 15, 2026</w:t>
            </w:r>
            <w:r>
              <w:rPr>
                <w:rFonts w:ascii="Arial" w:eastAsia="Times New Roman" w:hAnsi="Arial" w:cs="Arial"/>
                <w:color w:val="000000"/>
                <w:sz w:val="20"/>
                <w:szCs w:val="20"/>
              </w:rPr>
              <w:t>.</w:t>
            </w:r>
          </w:p>
        </w:tc>
      </w:tr>
      <w:tr w:rsidR="00C90B74" w:rsidRPr="002608CA" w14:paraId="30A5733F" w14:textId="77777777" w:rsidTr="004F344E">
        <w:trPr>
          <w:trHeight w:val="2040"/>
        </w:trPr>
        <w:tc>
          <w:tcPr>
            <w:tcW w:w="567" w:type="dxa"/>
            <w:tcBorders>
              <w:top w:val="nil"/>
              <w:left w:val="single" w:sz="8" w:space="0" w:color="auto"/>
              <w:bottom w:val="single" w:sz="4" w:space="0" w:color="auto"/>
              <w:right w:val="single" w:sz="4" w:space="0" w:color="auto"/>
            </w:tcBorders>
            <w:noWrap/>
            <w:vAlign w:val="center"/>
            <w:hideMark/>
          </w:tcPr>
          <w:p w14:paraId="6EF128BE"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70</w:t>
            </w:r>
          </w:p>
        </w:tc>
        <w:tc>
          <w:tcPr>
            <w:tcW w:w="3039" w:type="dxa"/>
            <w:tcBorders>
              <w:top w:val="nil"/>
              <w:left w:val="nil"/>
              <w:bottom w:val="single" w:sz="4" w:space="0" w:color="auto"/>
              <w:right w:val="single" w:sz="4" w:space="0" w:color="auto"/>
            </w:tcBorders>
            <w:hideMark/>
          </w:tcPr>
          <w:p w14:paraId="34B4F490" w14:textId="3889E20A"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1D1715C0"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are your in-house collection methods (e.g. number of mailings, calls, etc.) used on the referred accounts prior to referral to your collection provider?</w:t>
            </w:r>
          </w:p>
        </w:tc>
        <w:tc>
          <w:tcPr>
            <w:tcW w:w="3143" w:type="dxa"/>
            <w:tcBorders>
              <w:top w:val="nil"/>
              <w:left w:val="single" w:sz="4" w:space="0" w:color="auto"/>
              <w:bottom w:val="single" w:sz="4" w:space="0" w:color="auto"/>
              <w:right w:val="single" w:sz="4" w:space="0" w:color="auto"/>
            </w:tcBorders>
            <w:vAlign w:val="center"/>
            <w:hideMark/>
          </w:tcPr>
          <w:p w14:paraId="19AA2DA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 Internal collection attempts vary among State agencies, institutions, and universities. The policy of the Office of State Controller states that three past-due letters will be mailed to the debtor prior to the account being referred to the vendor.</w:t>
            </w:r>
          </w:p>
        </w:tc>
      </w:tr>
      <w:tr w:rsidR="00C90B74" w:rsidRPr="002608CA" w14:paraId="40DF1FEA" w14:textId="77777777" w:rsidTr="004F344E">
        <w:trPr>
          <w:trHeight w:val="1020"/>
        </w:trPr>
        <w:tc>
          <w:tcPr>
            <w:tcW w:w="567" w:type="dxa"/>
            <w:tcBorders>
              <w:top w:val="nil"/>
              <w:left w:val="single" w:sz="8" w:space="0" w:color="auto"/>
              <w:bottom w:val="single" w:sz="4" w:space="0" w:color="auto"/>
              <w:right w:val="single" w:sz="4" w:space="0" w:color="auto"/>
            </w:tcBorders>
            <w:noWrap/>
            <w:vAlign w:val="center"/>
            <w:hideMark/>
          </w:tcPr>
          <w:p w14:paraId="56431818"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71</w:t>
            </w:r>
          </w:p>
        </w:tc>
        <w:tc>
          <w:tcPr>
            <w:tcW w:w="3039" w:type="dxa"/>
            <w:tcBorders>
              <w:top w:val="nil"/>
              <w:left w:val="nil"/>
              <w:bottom w:val="single" w:sz="4" w:space="0" w:color="auto"/>
              <w:right w:val="single" w:sz="4" w:space="0" w:color="auto"/>
            </w:tcBorders>
            <w:hideMark/>
          </w:tcPr>
          <w:p w14:paraId="6700333F" w14:textId="5FCCED70"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DBAF29F"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will account/collection information or data be communicated to the successful bidder (i.e., electronic via an FTP site)?</w:t>
            </w:r>
          </w:p>
        </w:tc>
        <w:tc>
          <w:tcPr>
            <w:tcW w:w="3143" w:type="dxa"/>
            <w:tcBorders>
              <w:top w:val="nil"/>
              <w:left w:val="single" w:sz="4" w:space="0" w:color="auto"/>
              <w:bottom w:val="single" w:sz="4" w:space="0" w:color="auto"/>
              <w:right w:val="single" w:sz="4" w:space="0" w:color="auto"/>
            </w:tcBorders>
            <w:vAlign w:val="center"/>
            <w:hideMark/>
          </w:tcPr>
          <w:p w14:paraId="57FA8578"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accounts are managed by the individual state agencies, institutions and universities who utilize this contract. Methods of communication may differ by user.</w:t>
            </w:r>
          </w:p>
        </w:tc>
      </w:tr>
      <w:tr w:rsidR="00C90B74" w:rsidRPr="002608CA" w14:paraId="7FDD50E7" w14:textId="77777777" w:rsidTr="004F344E">
        <w:trPr>
          <w:trHeight w:val="1200"/>
        </w:trPr>
        <w:tc>
          <w:tcPr>
            <w:tcW w:w="567" w:type="dxa"/>
            <w:tcBorders>
              <w:top w:val="nil"/>
              <w:left w:val="single" w:sz="8" w:space="0" w:color="auto"/>
              <w:bottom w:val="single" w:sz="4" w:space="0" w:color="auto"/>
              <w:right w:val="single" w:sz="4" w:space="0" w:color="auto"/>
            </w:tcBorders>
            <w:noWrap/>
            <w:vAlign w:val="center"/>
            <w:hideMark/>
          </w:tcPr>
          <w:p w14:paraId="4AD82D3F"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72</w:t>
            </w:r>
          </w:p>
        </w:tc>
        <w:tc>
          <w:tcPr>
            <w:tcW w:w="3039" w:type="dxa"/>
            <w:tcBorders>
              <w:top w:val="nil"/>
              <w:left w:val="nil"/>
              <w:bottom w:val="single" w:sz="4" w:space="0" w:color="auto"/>
              <w:right w:val="single" w:sz="4" w:space="0" w:color="auto"/>
            </w:tcBorders>
            <w:hideMark/>
          </w:tcPr>
          <w:p w14:paraId="624CB089" w14:textId="30FDF9A6"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331D722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all account information be transmitted from a single platform or will multiple agencies be sending their accounts for collection to our system?</w:t>
            </w:r>
          </w:p>
        </w:tc>
        <w:tc>
          <w:tcPr>
            <w:tcW w:w="3143" w:type="dxa"/>
            <w:tcBorders>
              <w:top w:val="nil"/>
              <w:left w:val="single" w:sz="4" w:space="0" w:color="auto"/>
              <w:bottom w:val="single" w:sz="4" w:space="0" w:color="auto"/>
              <w:right w:val="single" w:sz="4" w:space="0" w:color="auto"/>
            </w:tcBorders>
            <w:vAlign w:val="center"/>
            <w:hideMark/>
          </w:tcPr>
          <w:p w14:paraId="0BB02738" w14:textId="77777777" w:rsidR="00C90B74" w:rsidRPr="002608CA" w:rsidRDefault="00C90B74" w:rsidP="00C90B74">
            <w:pPr>
              <w:spacing w:after="0" w:line="240" w:lineRule="auto"/>
              <w:rPr>
                <w:rFonts w:ascii="Arial" w:eastAsia="Times New Roman" w:hAnsi="Arial" w:cs="Arial"/>
                <w:sz w:val="20"/>
                <w:szCs w:val="20"/>
              </w:rPr>
            </w:pPr>
            <w:r w:rsidRPr="002608CA">
              <w:rPr>
                <w:rFonts w:ascii="Arial" w:eastAsia="Times New Roman" w:hAnsi="Arial" w:cs="Arial"/>
                <w:sz w:val="20"/>
                <w:szCs w:val="20"/>
              </w:rPr>
              <w:t>Multiple agencies.</w:t>
            </w:r>
          </w:p>
        </w:tc>
      </w:tr>
      <w:tr w:rsidR="00C90B74" w:rsidRPr="002608CA" w14:paraId="28B2CC3D" w14:textId="77777777" w:rsidTr="004F344E">
        <w:trPr>
          <w:trHeight w:val="1335"/>
        </w:trPr>
        <w:tc>
          <w:tcPr>
            <w:tcW w:w="567" w:type="dxa"/>
            <w:tcBorders>
              <w:top w:val="nil"/>
              <w:left w:val="single" w:sz="8" w:space="0" w:color="auto"/>
              <w:bottom w:val="single" w:sz="4" w:space="0" w:color="auto"/>
              <w:right w:val="single" w:sz="4" w:space="0" w:color="auto"/>
            </w:tcBorders>
            <w:noWrap/>
            <w:vAlign w:val="center"/>
            <w:hideMark/>
          </w:tcPr>
          <w:p w14:paraId="6875ABA5"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73</w:t>
            </w:r>
          </w:p>
        </w:tc>
        <w:tc>
          <w:tcPr>
            <w:tcW w:w="3039" w:type="dxa"/>
            <w:tcBorders>
              <w:top w:val="nil"/>
              <w:left w:val="nil"/>
              <w:bottom w:val="single" w:sz="4" w:space="0" w:color="auto"/>
              <w:right w:val="single" w:sz="4" w:space="0" w:color="auto"/>
            </w:tcBorders>
            <w:hideMark/>
          </w:tcPr>
          <w:p w14:paraId="0546D15B" w14:textId="4C6D607B"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8DA3F91"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Can you please indicate what inbound and outbound contact methods, beyond phone calls or letters (such as email and text), would be permitted by the scope of work?</w:t>
            </w:r>
          </w:p>
        </w:tc>
        <w:tc>
          <w:tcPr>
            <w:tcW w:w="3143" w:type="dxa"/>
            <w:tcBorders>
              <w:top w:val="nil"/>
              <w:left w:val="single" w:sz="4" w:space="0" w:color="auto"/>
              <w:bottom w:val="single" w:sz="4" w:space="0" w:color="auto"/>
              <w:right w:val="single" w:sz="4" w:space="0" w:color="auto"/>
            </w:tcBorders>
            <w:vAlign w:val="center"/>
            <w:hideMark/>
          </w:tcPr>
          <w:p w14:paraId="37C5574C" w14:textId="7DD69F75" w:rsidR="00C90B74" w:rsidRPr="002608CA" w:rsidRDefault="00C90B74" w:rsidP="00C90B74">
            <w:pPr>
              <w:spacing w:after="0" w:line="240" w:lineRule="auto"/>
              <w:rPr>
                <w:rFonts w:ascii="Arial" w:eastAsia="Times New Roman" w:hAnsi="Arial" w:cs="Arial"/>
                <w:color w:val="000000"/>
                <w:sz w:val="20"/>
                <w:szCs w:val="20"/>
              </w:rPr>
            </w:pPr>
            <w:r w:rsidRPr="009C2F75">
              <w:rPr>
                <w:rFonts w:ascii="Arial" w:eastAsia="Times New Roman" w:hAnsi="Arial" w:cs="Arial"/>
                <w:color w:val="000000"/>
                <w:sz w:val="20"/>
                <w:szCs w:val="20"/>
              </w:rPr>
              <w:t>It is the vendor’s responsibility to propose a solution that aligns with the RFP’s intent and to comply with all applicable laws and regulations, including those governing debt collection practices and legally permissible contact methods</w:t>
            </w:r>
            <w:r>
              <w:rPr>
                <w:rFonts w:ascii="Arial" w:eastAsia="Times New Roman" w:hAnsi="Arial" w:cs="Arial"/>
                <w:color w:val="000000"/>
                <w:sz w:val="20"/>
                <w:szCs w:val="20"/>
              </w:rPr>
              <w:t>.</w:t>
            </w:r>
          </w:p>
        </w:tc>
      </w:tr>
      <w:tr w:rsidR="00C90B74" w:rsidRPr="002608CA" w14:paraId="767D057F" w14:textId="77777777" w:rsidTr="008A2144">
        <w:trPr>
          <w:trHeight w:val="1350"/>
        </w:trPr>
        <w:tc>
          <w:tcPr>
            <w:tcW w:w="567" w:type="dxa"/>
            <w:tcBorders>
              <w:top w:val="nil"/>
              <w:left w:val="single" w:sz="8" w:space="0" w:color="auto"/>
              <w:bottom w:val="single" w:sz="4" w:space="0" w:color="auto"/>
              <w:right w:val="single" w:sz="4" w:space="0" w:color="auto"/>
            </w:tcBorders>
            <w:noWrap/>
            <w:vAlign w:val="center"/>
            <w:hideMark/>
          </w:tcPr>
          <w:p w14:paraId="6E51FA87"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74</w:t>
            </w:r>
          </w:p>
        </w:tc>
        <w:tc>
          <w:tcPr>
            <w:tcW w:w="3039" w:type="dxa"/>
            <w:tcBorders>
              <w:top w:val="nil"/>
              <w:left w:val="nil"/>
              <w:bottom w:val="single" w:sz="4" w:space="0" w:color="auto"/>
              <w:right w:val="single" w:sz="4" w:space="0" w:color="auto"/>
            </w:tcBorders>
            <w:hideMark/>
          </w:tcPr>
          <w:p w14:paraId="5A04F9FD" w14:textId="7CDFE37C"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nil"/>
              <w:left w:val="nil"/>
              <w:bottom w:val="single" w:sz="4" w:space="0" w:color="auto"/>
              <w:right w:val="nil"/>
            </w:tcBorders>
            <w:vAlign w:val="center"/>
            <w:hideMark/>
          </w:tcPr>
          <w:p w14:paraId="0BF73CF3"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To how many vendors are you seeking to award a contract?</w:t>
            </w:r>
          </w:p>
        </w:tc>
        <w:tc>
          <w:tcPr>
            <w:tcW w:w="3143" w:type="dxa"/>
            <w:tcBorders>
              <w:top w:val="nil"/>
              <w:left w:val="single" w:sz="4" w:space="0" w:color="auto"/>
              <w:bottom w:val="single" w:sz="4" w:space="0" w:color="auto"/>
              <w:right w:val="single" w:sz="4" w:space="0" w:color="auto"/>
            </w:tcBorders>
            <w:vAlign w:val="center"/>
            <w:hideMark/>
          </w:tcPr>
          <w:p w14:paraId="26E9E82E"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purpose of this RFP is to solicitate offers and select multiple vendors to provide collection services for agencies within the State of North Carolina. </w:t>
            </w:r>
          </w:p>
        </w:tc>
      </w:tr>
      <w:tr w:rsidR="00C90B74" w:rsidRPr="002608CA" w14:paraId="2B28E8DA" w14:textId="77777777" w:rsidTr="008A2144">
        <w:trPr>
          <w:trHeight w:val="138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3548E2B5" w14:textId="77777777" w:rsidR="00C90B74" w:rsidRPr="00C90B74" w:rsidRDefault="00C90B74" w:rsidP="00C90B74">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75</w:t>
            </w:r>
          </w:p>
        </w:tc>
        <w:tc>
          <w:tcPr>
            <w:tcW w:w="3039" w:type="dxa"/>
            <w:tcBorders>
              <w:top w:val="single" w:sz="4" w:space="0" w:color="auto"/>
              <w:left w:val="nil"/>
              <w:bottom w:val="single" w:sz="4" w:space="0" w:color="auto"/>
              <w:right w:val="single" w:sz="4" w:space="0" w:color="auto"/>
            </w:tcBorders>
            <w:hideMark/>
          </w:tcPr>
          <w:p w14:paraId="482E001D" w14:textId="58DA0753" w:rsidR="00C90B74" w:rsidRPr="002608CA" w:rsidRDefault="00C90B74" w:rsidP="00C90B74">
            <w:pPr>
              <w:spacing w:after="0" w:line="240" w:lineRule="auto"/>
              <w:rPr>
                <w:rFonts w:ascii="Arial" w:eastAsia="Times New Roman" w:hAnsi="Arial" w:cs="Arial"/>
                <w:color w:val="000000"/>
                <w:sz w:val="20"/>
                <w:szCs w:val="20"/>
              </w:rPr>
            </w:pPr>
            <w:r w:rsidRPr="00276481">
              <w:rPr>
                <w:rFonts w:ascii="Arial" w:eastAsia="Times New Roman" w:hAnsi="Arial" w:cs="Arial"/>
                <w:color w:val="000000"/>
                <w:sz w:val="20"/>
                <w:szCs w:val="20"/>
              </w:rPr>
              <w:t>General RFP Question, Page Number not provided.</w:t>
            </w:r>
          </w:p>
        </w:tc>
        <w:tc>
          <w:tcPr>
            <w:tcW w:w="2696" w:type="dxa"/>
            <w:tcBorders>
              <w:top w:val="single" w:sz="4" w:space="0" w:color="auto"/>
              <w:left w:val="nil"/>
              <w:bottom w:val="single" w:sz="4" w:space="0" w:color="auto"/>
              <w:right w:val="nil"/>
            </w:tcBorders>
            <w:vAlign w:val="center"/>
            <w:hideMark/>
          </w:tcPr>
          <w:p w14:paraId="27C72184"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monthly or yearly placement volume, dollar amount and age of accounts as well as historical liquidation rates?</w:t>
            </w:r>
          </w:p>
        </w:tc>
        <w:tc>
          <w:tcPr>
            <w:tcW w:w="3143" w:type="dxa"/>
            <w:tcBorders>
              <w:top w:val="single" w:sz="4" w:space="0" w:color="auto"/>
              <w:left w:val="single" w:sz="4" w:space="0" w:color="auto"/>
              <w:bottom w:val="single" w:sz="4" w:space="0" w:color="auto"/>
              <w:right w:val="single" w:sz="4" w:space="0" w:color="auto"/>
            </w:tcBorders>
            <w:vAlign w:val="center"/>
            <w:hideMark/>
          </w:tcPr>
          <w:p w14:paraId="1D5D9BA6" w14:textId="77777777" w:rsidR="00C90B74" w:rsidRPr="002608CA" w:rsidRDefault="00C90B74" w:rsidP="00C90B74">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this information.</w:t>
            </w:r>
          </w:p>
        </w:tc>
      </w:tr>
      <w:tr w:rsidR="002608CA" w:rsidRPr="002608CA" w14:paraId="2D0BF396" w14:textId="77777777" w:rsidTr="0019668B">
        <w:trPr>
          <w:trHeight w:val="780"/>
        </w:trPr>
        <w:tc>
          <w:tcPr>
            <w:tcW w:w="567" w:type="dxa"/>
            <w:tcBorders>
              <w:top w:val="nil"/>
              <w:left w:val="single" w:sz="8" w:space="0" w:color="auto"/>
              <w:bottom w:val="single" w:sz="4" w:space="0" w:color="auto"/>
              <w:right w:val="single" w:sz="4" w:space="0" w:color="auto"/>
            </w:tcBorders>
            <w:noWrap/>
            <w:vAlign w:val="center"/>
            <w:hideMark/>
          </w:tcPr>
          <w:p w14:paraId="5B79B9DA"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76</w:t>
            </w:r>
          </w:p>
        </w:tc>
        <w:tc>
          <w:tcPr>
            <w:tcW w:w="3039" w:type="dxa"/>
            <w:tcBorders>
              <w:top w:val="nil"/>
              <w:left w:val="nil"/>
              <w:bottom w:val="single" w:sz="4" w:space="0" w:color="auto"/>
              <w:right w:val="single" w:sz="4" w:space="0" w:color="auto"/>
            </w:tcBorders>
            <w:vAlign w:val="center"/>
            <w:hideMark/>
          </w:tcPr>
          <w:p w14:paraId="67DBC50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 &amp; (B), Page 4 &amp; 5</w:t>
            </w:r>
          </w:p>
        </w:tc>
        <w:tc>
          <w:tcPr>
            <w:tcW w:w="2696" w:type="dxa"/>
            <w:tcBorders>
              <w:top w:val="nil"/>
              <w:left w:val="nil"/>
              <w:bottom w:val="nil"/>
              <w:right w:val="nil"/>
            </w:tcBorders>
            <w:vAlign w:val="center"/>
            <w:hideMark/>
          </w:tcPr>
          <w:p w14:paraId="752349E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Have all cases been fully adjudicated by the time of placement?</w:t>
            </w:r>
          </w:p>
        </w:tc>
        <w:tc>
          <w:tcPr>
            <w:tcW w:w="3143" w:type="dxa"/>
            <w:tcBorders>
              <w:top w:val="nil"/>
              <w:left w:val="single" w:sz="4" w:space="0" w:color="auto"/>
              <w:bottom w:val="single" w:sz="4" w:space="0" w:color="auto"/>
              <w:right w:val="single" w:sz="4" w:space="0" w:color="auto"/>
            </w:tcBorders>
            <w:vAlign w:val="center"/>
            <w:hideMark/>
          </w:tcPr>
          <w:p w14:paraId="65D810D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(See Page 3&amp; 4 Sec (A) &amp; (B)</w:t>
            </w:r>
          </w:p>
        </w:tc>
      </w:tr>
      <w:tr w:rsidR="002608CA" w:rsidRPr="002608CA" w14:paraId="65AB505D" w14:textId="77777777" w:rsidTr="001E1760">
        <w:trPr>
          <w:trHeight w:val="1305"/>
        </w:trPr>
        <w:tc>
          <w:tcPr>
            <w:tcW w:w="567" w:type="dxa"/>
            <w:tcBorders>
              <w:top w:val="nil"/>
              <w:left w:val="single" w:sz="8" w:space="0" w:color="auto"/>
              <w:bottom w:val="nil"/>
              <w:right w:val="single" w:sz="4" w:space="0" w:color="auto"/>
            </w:tcBorders>
            <w:noWrap/>
            <w:vAlign w:val="center"/>
            <w:hideMark/>
          </w:tcPr>
          <w:p w14:paraId="3E8C7A4A"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77</w:t>
            </w:r>
          </w:p>
        </w:tc>
        <w:tc>
          <w:tcPr>
            <w:tcW w:w="3039" w:type="dxa"/>
            <w:tcBorders>
              <w:top w:val="single" w:sz="8" w:space="0" w:color="auto"/>
              <w:left w:val="single" w:sz="8" w:space="0" w:color="auto"/>
              <w:bottom w:val="nil"/>
              <w:right w:val="nil"/>
            </w:tcBorders>
            <w:vAlign w:val="center"/>
            <w:hideMark/>
          </w:tcPr>
          <w:p w14:paraId="2E3C369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(B), Page 5 &amp; Attachment B, No. 41, Page 42</w:t>
            </w:r>
          </w:p>
        </w:tc>
        <w:tc>
          <w:tcPr>
            <w:tcW w:w="2696" w:type="dxa"/>
            <w:tcBorders>
              <w:top w:val="single" w:sz="4" w:space="0" w:color="auto"/>
              <w:left w:val="single" w:sz="4" w:space="0" w:color="auto"/>
              <w:bottom w:val="nil"/>
              <w:right w:val="single" w:sz="4" w:space="0" w:color="auto"/>
            </w:tcBorders>
            <w:shd w:val="clear" w:color="000000" w:fill="FFFFFF"/>
            <w:vAlign w:val="center"/>
            <w:hideMark/>
          </w:tcPr>
          <w:p w14:paraId="5706D9D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applicable, will accounts held by any incumbent(s) or any backlog be moved to any new vendor(s) as a one-time placement at contract start up?</w:t>
            </w:r>
          </w:p>
        </w:tc>
        <w:tc>
          <w:tcPr>
            <w:tcW w:w="3143" w:type="dxa"/>
            <w:tcBorders>
              <w:top w:val="nil"/>
              <w:left w:val="nil"/>
              <w:bottom w:val="nil"/>
              <w:right w:val="single" w:sz="4" w:space="0" w:color="auto"/>
            </w:tcBorders>
            <w:vAlign w:val="center"/>
            <w:hideMark/>
          </w:tcPr>
          <w:p w14:paraId="3CDF82D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Each State agency, institution, or university will determine if any existing account placements will be transitioned under the new State contract. </w:t>
            </w:r>
          </w:p>
        </w:tc>
      </w:tr>
      <w:tr w:rsidR="002608CA" w:rsidRPr="002608CA" w14:paraId="08C74766" w14:textId="77777777" w:rsidTr="001E1760">
        <w:trPr>
          <w:trHeight w:val="102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7836ECF4"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78</w:t>
            </w:r>
          </w:p>
        </w:tc>
        <w:tc>
          <w:tcPr>
            <w:tcW w:w="3039" w:type="dxa"/>
            <w:tcBorders>
              <w:top w:val="single" w:sz="4" w:space="0" w:color="auto"/>
              <w:left w:val="nil"/>
              <w:bottom w:val="single" w:sz="4" w:space="0" w:color="auto"/>
              <w:right w:val="single" w:sz="4" w:space="0" w:color="auto"/>
            </w:tcBorders>
            <w:vAlign w:val="center"/>
            <w:hideMark/>
          </w:tcPr>
          <w:p w14:paraId="6E2D3F6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Agency Background, Page 4</w:t>
            </w:r>
          </w:p>
        </w:tc>
        <w:tc>
          <w:tcPr>
            <w:tcW w:w="2696" w:type="dxa"/>
            <w:tcBorders>
              <w:top w:val="single" w:sz="4" w:space="0" w:color="auto"/>
              <w:left w:val="nil"/>
              <w:bottom w:val="single" w:sz="4" w:space="0" w:color="auto"/>
              <w:right w:val="single" w:sz="4" w:space="0" w:color="auto"/>
            </w:tcBorders>
            <w:vAlign w:val="center"/>
            <w:hideMark/>
          </w:tcPr>
          <w:p w14:paraId="58E7434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provide historical placement volumes by debt type.</w:t>
            </w:r>
          </w:p>
        </w:tc>
        <w:tc>
          <w:tcPr>
            <w:tcW w:w="3143" w:type="dxa"/>
            <w:tcBorders>
              <w:top w:val="single" w:sz="4" w:space="0" w:color="auto"/>
              <w:left w:val="nil"/>
              <w:bottom w:val="single" w:sz="4" w:space="0" w:color="auto"/>
              <w:right w:val="single" w:sz="4" w:space="0" w:color="auto"/>
            </w:tcBorders>
            <w:vAlign w:val="center"/>
            <w:hideMark/>
          </w:tcPr>
          <w:p w14:paraId="3B0D501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maintain information on volumes by debt type.</w:t>
            </w:r>
          </w:p>
        </w:tc>
      </w:tr>
      <w:tr w:rsidR="002608CA" w:rsidRPr="002608CA" w14:paraId="42966A9D" w14:textId="77777777" w:rsidTr="001E1760">
        <w:trPr>
          <w:trHeight w:val="1020"/>
        </w:trPr>
        <w:tc>
          <w:tcPr>
            <w:tcW w:w="567" w:type="dxa"/>
            <w:tcBorders>
              <w:top w:val="nil"/>
              <w:left w:val="single" w:sz="4" w:space="0" w:color="auto"/>
              <w:bottom w:val="single" w:sz="4" w:space="0" w:color="auto"/>
              <w:right w:val="single" w:sz="4" w:space="0" w:color="auto"/>
            </w:tcBorders>
            <w:noWrap/>
            <w:vAlign w:val="center"/>
            <w:hideMark/>
          </w:tcPr>
          <w:p w14:paraId="600AC5E1"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79</w:t>
            </w:r>
          </w:p>
        </w:tc>
        <w:tc>
          <w:tcPr>
            <w:tcW w:w="3039" w:type="dxa"/>
            <w:tcBorders>
              <w:top w:val="nil"/>
              <w:left w:val="nil"/>
              <w:bottom w:val="single" w:sz="4" w:space="0" w:color="auto"/>
              <w:right w:val="single" w:sz="4" w:space="0" w:color="auto"/>
            </w:tcBorders>
            <w:vAlign w:val="center"/>
            <w:hideMark/>
          </w:tcPr>
          <w:p w14:paraId="185640E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Agency Background, Page 4</w:t>
            </w:r>
          </w:p>
        </w:tc>
        <w:tc>
          <w:tcPr>
            <w:tcW w:w="2696" w:type="dxa"/>
            <w:tcBorders>
              <w:top w:val="nil"/>
              <w:left w:val="nil"/>
              <w:bottom w:val="single" w:sz="4" w:space="0" w:color="auto"/>
              <w:right w:val="single" w:sz="4" w:space="0" w:color="auto"/>
            </w:tcBorders>
            <w:vAlign w:val="center"/>
            <w:hideMark/>
          </w:tcPr>
          <w:p w14:paraId="4005851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government accounts be for both in-state and out-of-state debtors?</w:t>
            </w:r>
          </w:p>
        </w:tc>
        <w:tc>
          <w:tcPr>
            <w:tcW w:w="3143" w:type="dxa"/>
            <w:tcBorders>
              <w:top w:val="nil"/>
              <w:left w:val="nil"/>
              <w:bottom w:val="single" w:sz="4" w:space="0" w:color="auto"/>
              <w:right w:val="single" w:sz="4" w:space="0" w:color="auto"/>
            </w:tcBorders>
            <w:vAlign w:val="center"/>
            <w:hideMark/>
          </w:tcPr>
          <w:p w14:paraId="2ECE7CC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Yes</w:t>
            </w:r>
          </w:p>
        </w:tc>
      </w:tr>
      <w:tr w:rsidR="002608CA" w:rsidRPr="002608CA" w14:paraId="65CEEF9F" w14:textId="77777777" w:rsidTr="001E1760">
        <w:trPr>
          <w:trHeight w:val="1020"/>
        </w:trPr>
        <w:tc>
          <w:tcPr>
            <w:tcW w:w="567" w:type="dxa"/>
            <w:tcBorders>
              <w:top w:val="nil"/>
              <w:left w:val="single" w:sz="4" w:space="0" w:color="auto"/>
              <w:bottom w:val="single" w:sz="4" w:space="0" w:color="auto"/>
              <w:right w:val="single" w:sz="4" w:space="0" w:color="auto"/>
            </w:tcBorders>
            <w:noWrap/>
            <w:vAlign w:val="center"/>
            <w:hideMark/>
          </w:tcPr>
          <w:p w14:paraId="1F84CDF9"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80</w:t>
            </w:r>
          </w:p>
        </w:tc>
        <w:tc>
          <w:tcPr>
            <w:tcW w:w="3039" w:type="dxa"/>
            <w:tcBorders>
              <w:top w:val="nil"/>
              <w:left w:val="nil"/>
              <w:bottom w:val="single" w:sz="4" w:space="0" w:color="auto"/>
              <w:right w:val="single" w:sz="4" w:space="0" w:color="auto"/>
            </w:tcBorders>
            <w:vAlign w:val="center"/>
            <w:hideMark/>
          </w:tcPr>
          <w:p w14:paraId="44DE812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Agency Background, Page 4</w:t>
            </w:r>
          </w:p>
        </w:tc>
        <w:tc>
          <w:tcPr>
            <w:tcW w:w="2696" w:type="dxa"/>
            <w:tcBorders>
              <w:top w:val="nil"/>
              <w:left w:val="nil"/>
              <w:bottom w:val="single" w:sz="4" w:space="0" w:color="auto"/>
              <w:right w:val="single" w:sz="4" w:space="0" w:color="auto"/>
            </w:tcBorders>
            <w:vAlign w:val="center"/>
            <w:hideMark/>
          </w:tcPr>
          <w:p w14:paraId="270CA74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the scope of work include legal collections?</w:t>
            </w:r>
          </w:p>
        </w:tc>
        <w:tc>
          <w:tcPr>
            <w:tcW w:w="3143" w:type="dxa"/>
            <w:tcBorders>
              <w:top w:val="nil"/>
              <w:left w:val="nil"/>
              <w:bottom w:val="single" w:sz="4" w:space="0" w:color="auto"/>
              <w:right w:val="single" w:sz="4" w:space="0" w:color="auto"/>
            </w:tcBorders>
            <w:vAlign w:val="center"/>
            <w:hideMark/>
          </w:tcPr>
          <w:p w14:paraId="2B794168" w14:textId="48A8D4F8"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Litigation services are not required</w:t>
            </w:r>
            <w:r w:rsidR="002B1A7E">
              <w:rPr>
                <w:rFonts w:ascii="Arial" w:eastAsia="Times New Roman" w:hAnsi="Arial" w:cs="Arial"/>
                <w:color w:val="000000"/>
                <w:sz w:val="20"/>
                <w:szCs w:val="20"/>
              </w:rPr>
              <w:t>.</w:t>
            </w:r>
          </w:p>
        </w:tc>
      </w:tr>
      <w:tr w:rsidR="002608CA" w:rsidRPr="002608CA" w14:paraId="2BCD235C" w14:textId="77777777" w:rsidTr="001E1760">
        <w:trPr>
          <w:trHeight w:val="1020"/>
        </w:trPr>
        <w:tc>
          <w:tcPr>
            <w:tcW w:w="567" w:type="dxa"/>
            <w:tcBorders>
              <w:top w:val="nil"/>
              <w:left w:val="single" w:sz="4" w:space="0" w:color="auto"/>
              <w:bottom w:val="single" w:sz="4" w:space="0" w:color="auto"/>
              <w:right w:val="single" w:sz="4" w:space="0" w:color="auto"/>
            </w:tcBorders>
            <w:noWrap/>
            <w:vAlign w:val="center"/>
            <w:hideMark/>
          </w:tcPr>
          <w:p w14:paraId="4ECB937B"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81</w:t>
            </w:r>
          </w:p>
        </w:tc>
        <w:tc>
          <w:tcPr>
            <w:tcW w:w="3039" w:type="dxa"/>
            <w:tcBorders>
              <w:top w:val="nil"/>
              <w:left w:val="nil"/>
              <w:bottom w:val="single" w:sz="4" w:space="0" w:color="auto"/>
              <w:right w:val="single" w:sz="4" w:space="0" w:color="auto"/>
            </w:tcBorders>
            <w:vAlign w:val="center"/>
            <w:hideMark/>
          </w:tcPr>
          <w:p w14:paraId="72E5C50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2.2, (A) Page 4 </w:t>
            </w:r>
          </w:p>
        </w:tc>
        <w:tc>
          <w:tcPr>
            <w:tcW w:w="2696" w:type="dxa"/>
            <w:tcBorders>
              <w:top w:val="nil"/>
              <w:left w:val="nil"/>
              <w:bottom w:val="single" w:sz="4" w:space="0" w:color="auto"/>
              <w:right w:val="single" w:sz="4" w:space="0" w:color="auto"/>
            </w:tcBorders>
            <w:vAlign w:val="center"/>
            <w:hideMark/>
          </w:tcPr>
          <w:p w14:paraId="73C4743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Is there a backlog to be placed?</w:t>
            </w:r>
          </w:p>
        </w:tc>
        <w:tc>
          <w:tcPr>
            <w:tcW w:w="3143" w:type="dxa"/>
            <w:tcBorders>
              <w:top w:val="nil"/>
              <w:left w:val="nil"/>
              <w:bottom w:val="single" w:sz="4" w:space="0" w:color="auto"/>
              <w:right w:val="single" w:sz="4" w:space="0" w:color="auto"/>
            </w:tcBorders>
            <w:vAlign w:val="center"/>
            <w:hideMark/>
          </w:tcPr>
          <w:p w14:paraId="52AC01C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Each State agency, institution, or university will determine if any existing account placements will be transitioned under the new State contract. </w:t>
            </w:r>
          </w:p>
        </w:tc>
      </w:tr>
      <w:tr w:rsidR="002608CA" w:rsidRPr="002608CA" w14:paraId="3E1444A1" w14:textId="77777777" w:rsidTr="001E1760">
        <w:trPr>
          <w:trHeight w:val="1785"/>
        </w:trPr>
        <w:tc>
          <w:tcPr>
            <w:tcW w:w="567" w:type="dxa"/>
            <w:tcBorders>
              <w:top w:val="nil"/>
              <w:left w:val="single" w:sz="4" w:space="0" w:color="auto"/>
              <w:bottom w:val="single" w:sz="4" w:space="0" w:color="auto"/>
              <w:right w:val="single" w:sz="4" w:space="0" w:color="auto"/>
            </w:tcBorders>
            <w:noWrap/>
            <w:vAlign w:val="center"/>
            <w:hideMark/>
          </w:tcPr>
          <w:p w14:paraId="77D241C2"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82</w:t>
            </w:r>
          </w:p>
        </w:tc>
        <w:tc>
          <w:tcPr>
            <w:tcW w:w="3039" w:type="dxa"/>
            <w:tcBorders>
              <w:top w:val="nil"/>
              <w:left w:val="nil"/>
              <w:bottom w:val="single" w:sz="4" w:space="0" w:color="auto"/>
              <w:right w:val="single" w:sz="4" w:space="0" w:color="auto"/>
            </w:tcBorders>
            <w:vAlign w:val="center"/>
            <w:hideMark/>
          </w:tcPr>
          <w:p w14:paraId="5831984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 Page 4</w:t>
            </w:r>
          </w:p>
        </w:tc>
        <w:tc>
          <w:tcPr>
            <w:tcW w:w="2696" w:type="dxa"/>
            <w:tcBorders>
              <w:top w:val="nil"/>
              <w:left w:val="nil"/>
              <w:bottom w:val="single" w:sz="4" w:space="0" w:color="auto"/>
              <w:right w:val="single" w:sz="4" w:space="0" w:color="auto"/>
            </w:tcBorders>
            <w:vAlign w:val="center"/>
            <w:hideMark/>
          </w:tcPr>
          <w:p w14:paraId="01ACA05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For Type One, please list the colleges and universities that have utilized the current statewide contract (09-DOJ-20181001)?</w:t>
            </w:r>
          </w:p>
        </w:tc>
        <w:tc>
          <w:tcPr>
            <w:tcW w:w="3143" w:type="dxa"/>
            <w:tcBorders>
              <w:top w:val="nil"/>
              <w:left w:val="nil"/>
              <w:bottom w:val="single" w:sz="4" w:space="0" w:color="auto"/>
              <w:right w:val="single" w:sz="4" w:space="0" w:color="auto"/>
            </w:tcBorders>
            <w:vAlign w:val="center"/>
            <w:hideMark/>
          </w:tcPr>
          <w:p w14:paraId="568EC47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 The awarded State contract will be available for use by the North Carolina University System and its member campuses, and Instructional components of the North Carolina Community College System</w:t>
            </w:r>
          </w:p>
        </w:tc>
      </w:tr>
      <w:tr w:rsidR="002608CA" w:rsidRPr="002608CA" w14:paraId="03BCF324" w14:textId="77777777" w:rsidTr="008A2144">
        <w:trPr>
          <w:trHeight w:val="1785"/>
        </w:trPr>
        <w:tc>
          <w:tcPr>
            <w:tcW w:w="567" w:type="dxa"/>
            <w:tcBorders>
              <w:top w:val="nil"/>
              <w:left w:val="single" w:sz="4" w:space="0" w:color="auto"/>
              <w:bottom w:val="single" w:sz="4" w:space="0" w:color="auto"/>
              <w:right w:val="single" w:sz="4" w:space="0" w:color="auto"/>
            </w:tcBorders>
            <w:noWrap/>
            <w:vAlign w:val="center"/>
            <w:hideMark/>
          </w:tcPr>
          <w:p w14:paraId="2A99A9D5"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83</w:t>
            </w:r>
          </w:p>
        </w:tc>
        <w:tc>
          <w:tcPr>
            <w:tcW w:w="3039" w:type="dxa"/>
            <w:tcBorders>
              <w:top w:val="nil"/>
              <w:left w:val="nil"/>
              <w:bottom w:val="single" w:sz="4" w:space="0" w:color="auto"/>
              <w:right w:val="single" w:sz="4" w:space="0" w:color="auto"/>
            </w:tcBorders>
            <w:vAlign w:val="center"/>
            <w:hideMark/>
          </w:tcPr>
          <w:p w14:paraId="641525F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(A), Page 4</w:t>
            </w:r>
          </w:p>
        </w:tc>
        <w:tc>
          <w:tcPr>
            <w:tcW w:w="2696" w:type="dxa"/>
            <w:tcBorders>
              <w:top w:val="nil"/>
              <w:left w:val="nil"/>
              <w:bottom w:val="single" w:sz="4" w:space="0" w:color="auto"/>
              <w:right w:val="single" w:sz="4" w:space="0" w:color="auto"/>
            </w:tcBorders>
            <w:vAlign w:val="center"/>
            <w:hideMark/>
          </w:tcPr>
          <w:p w14:paraId="1A5D9F6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For Type Two, please list the state departments and/or agencies that have utilized the current statewide contract (09-DOJ-20181001) and the specific types of debts and receivables assigned under this category?</w:t>
            </w:r>
          </w:p>
        </w:tc>
        <w:tc>
          <w:tcPr>
            <w:tcW w:w="3143" w:type="dxa"/>
            <w:tcBorders>
              <w:top w:val="nil"/>
              <w:left w:val="nil"/>
              <w:bottom w:val="single" w:sz="4" w:space="0" w:color="auto"/>
              <w:right w:val="single" w:sz="4" w:space="0" w:color="auto"/>
            </w:tcBorders>
            <w:vAlign w:val="center"/>
            <w:hideMark/>
          </w:tcPr>
          <w:p w14:paraId="14B8771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does not have this information. The awarded State contract will be available for use by North Carolina State Agencies as well as local (municipal and county) governments.</w:t>
            </w:r>
          </w:p>
        </w:tc>
      </w:tr>
      <w:tr w:rsidR="002608CA" w:rsidRPr="002608CA" w14:paraId="4734DF77" w14:textId="77777777" w:rsidTr="008A2144">
        <w:trPr>
          <w:trHeight w:val="255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02C85A63"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84</w:t>
            </w:r>
          </w:p>
        </w:tc>
        <w:tc>
          <w:tcPr>
            <w:tcW w:w="3039" w:type="dxa"/>
            <w:tcBorders>
              <w:top w:val="single" w:sz="4" w:space="0" w:color="auto"/>
              <w:left w:val="nil"/>
              <w:bottom w:val="single" w:sz="4" w:space="0" w:color="auto"/>
              <w:right w:val="single" w:sz="4" w:space="0" w:color="auto"/>
            </w:tcBorders>
            <w:vAlign w:val="center"/>
            <w:hideMark/>
          </w:tcPr>
          <w:p w14:paraId="5B40452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2.2, Page </w:t>
            </w:r>
          </w:p>
        </w:tc>
        <w:tc>
          <w:tcPr>
            <w:tcW w:w="2696" w:type="dxa"/>
            <w:tcBorders>
              <w:top w:val="single" w:sz="4" w:space="0" w:color="auto"/>
              <w:left w:val="nil"/>
              <w:bottom w:val="single" w:sz="4" w:space="0" w:color="auto"/>
              <w:right w:val="nil"/>
            </w:tcBorders>
            <w:vAlign w:val="center"/>
            <w:hideMark/>
          </w:tcPr>
          <w:p w14:paraId="4BAADEE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does the State define a “first placement” vs. “second placement” precisely – by the number of prior agencies or by the age of the debt?</w:t>
            </w:r>
          </w:p>
        </w:tc>
        <w:tc>
          <w:tcPr>
            <w:tcW w:w="3143" w:type="dxa"/>
            <w:tcBorders>
              <w:top w:val="single" w:sz="4" w:space="0" w:color="auto"/>
              <w:left w:val="single" w:sz="4" w:space="0" w:color="auto"/>
              <w:bottom w:val="single" w:sz="4" w:space="0" w:color="auto"/>
              <w:right w:val="single" w:sz="4" w:space="0" w:color="auto"/>
            </w:tcBorders>
            <w:vAlign w:val="center"/>
            <w:hideMark/>
          </w:tcPr>
          <w:p w14:paraId="7536826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Per Section 2.2, Paragraph A: Most referrals will be first placements, and will have been worked by the referring agency, institution or university according to its own collection procedures. Some referred accounts may be second placements, and some may be third placements, meaning one or more other Vendors have attempted to collect the debt, but have been unsuccessful.</w:t>
            </w:r>
          </w:p>
        </w:tc>
      </w:tr>
      <w:tr w:rsidR="002608CA" w:rsidRPr="002608CA" w14:paraId="5C9076FF" w14:textId="77777777" w:rsidTr="001E1760">
        <w:trPr>
          <w:trHeight w:val="2040"/>
        </w:trPr>
        <w:tc>
          <w:tcPr>
            <w:tcW w:w="567" w:type="dxa"/>
            <w:tcBorders>
              <w:top w:val="nil"/>
              <w:left w:val="single" w:sz="8" w:space="0" w:color="auto"/>
              <w:bottom w:val="single" w:sz="4" w:space="0" w:color="auto"/>
              <w:right w:val="single" w:sz="4" w:space="0" w:color="auto"/>
            </w:tcBorders>
            <w:noWrap/>
            <w:vAlign w:val="center"/>
            <w:hideMark/>
          </w:tcPr>
          <w:p w14:paraId="526DA76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85</w:t>
            </w:r>
          </w:p>
        </w:tc>
        <w:tc>
          <w:tcPr>
            <w:tcW w:w="3039" w:type="dxa"/>
            <w:tcBorders>
              <w:top w:val="nil"/>
              <w:left w:val="nil"/>
              <w:bottom w:val="single" w:sz="4" w:space="0" w:color="auto"/>
              <w:right w:val="single" w:sz="4" w:space="0" w:color="auto"/>
            </w:tcBorders>
            <w:vAlign w:val="center"/>
            <w:hideMark/>
          </w:tcPr>
          <w:p w14:paraId="53BD009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2.2, Page </w:t>
            </w:r>
          </w:p>
        </w:tc>
        <w:tc>
          <w:tcPr>
            <w:tcW w:w="2696" w:type="dxa"/>
            <w:tcBorders>
              <w:top w:val="nil"/>
              <w:left w:val="nil"/>
              <w:bottom w:val="single" w:sz="4" w:space="0" w:color="auto"/>
              <w:right w:val="nil"/>
            </w:tcBorders>
            <w:vAlign w:val="center"/>
            <w:hideMark/>
          </w:tcPr>
          <w:p w14:paraId="14CBEA8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debtor information will be provided with each account placement (e.g. last known contact info, social security number, account history, etc.) and in what format?</w:t>
            </w:r>
          </w:p>
        </w:tc>
        <w:tc>
          <w:tcPr>
            <w:tcW w:w="3143" w:type="dxa"/>
            <w:tcBorders>
              <w:top w:val="nil"/>
              <w:left w:val="single" w:sz="4" w:space="0" w:color="auto"/>
              <w:bottom w:val="single" w:sz="4" w:space="0" w:color="auto"/>
              <w:right w:val="single" w:sz="4" w:space="0" w:color="auto"/>
            </w:tcBorders>
            <w:vAlign w:val="center"/>
            <w:hideMark/>
          </w:tcPr>
          <w:p w14:paraId="6DF1492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Debtor's name; account number; date of referral; debtor’s PIN number and/or Social Security Number; account balance by principal, interest, late fees or other charges; and a report sorted alphabetically by debtor's name and numerically by debtor's account number, PIN number and/or Social Security Number.</w:t>
            </w:r>
          </w:p>
        </w:tc>
      </w:tr>
      <w:tr w:rsidR="002608CA" w:rsidRPr="002608CA" w14:paraId="68674332" w14:textId="77777777" w:rsidTr="001E1760">
        <w:trPr>
          <w:trHeight w:val="2295"/>
        </w:trPr>
        <w:tc>
          <w:tcPr>
            <w:tcW w:w="567" w:type="dxa"/>
            <w:tcBorders>
              <w:top w:val="nil"/>
              <w:left w:val="single" w:sz="8" w:space="0" w:color="auto"/>
              <w:bottom w:val="single" w:sz="4" w:space="0" w:color="auto"/>
              <w:right w:val="single" w:sz="4" w:space="0" w:color="auto"/>
            </w:tcBorders>
            <w:noWrap/>
            <w:vAlign w:val="center"/>
            <w:hideMark/>
          </w:tcPr>
          <w:p w14:paraId="2D31EB08"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86</w:t>
            </w:r>
          </w:p>
        </w:tc>
        <w:tc>
          <w:tcPr>
            <w:tcW w:w="3039" w:type="dxa"/>
            <w:tcBorders>
              <w:top w:val="nil"/>
              <w:left w:val="nil"/>
              <w:bottom w:val="single" w:sz="4" w:space="0" w:color="auto"/>
              <w:right w:val="single" w:sz="4" w:space="0" w:color="auto"/>
            </w:tcBorders>
            <w:vAlign w:val="center"/>
            <w:hideMark/>
          </w:tcPr>
          <w:p w14:paraId="6F1255F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Page 4</w:t>
            </w:r>
          </w:p>
        </w:tc>
        <w:tc>
          <w:tcPr>
            <w:tcW w:w="2696" w:type="dxa"/>
            <w:tcBorders>
              <w:top w:val="nil"/>
              <w:left w:val="nil"/>
              <w:bottom w:val="single" w:sz="4" w:space="0" w:color="auto"/>
              <w:right w:val="nil"/>
            </w:tcBorders>
            <w:vAlign w:val="center"/>
            <w:hideMark/>
          </w:tcPr>
          <w:p w14:paraId="2D77D5B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Can you please provide a greater description of the specific kind of receivables to be placed for collection?</w:t>
            </w:r>
          </w:p>
        </w:tc>
        <w:tc>
          <w:tcPr>
            <w:tcW w:w="3143" w:type="dxa"/>
            <w:tcBorders>
              <w:top w:val="nil"/>
              <w:left w:val="single" w:sz="4" w:space="0" w:color="auto"/>
              <w:bottom w:val="single" w:sz="4" w:space="0" w:color="auto"/>
              <w:right w:val="single" w:sz="4" w:space="0" w:color="auto"/>
            </w:tcBorders>
            <w:vAlign w:val="center"/>
            <w:hideMark/>
          </w:tcPr>
          <w:p w14:paraId="694DCABA" w14:textId="2DB05855"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Vendor should review Section 2.2 for descriptions of Type One and Type Two Debt Collection Services that the State is requesting in this solicitation.   Type Two - General </w:t>
            </w:r>
            <w:r w:rsidR="006C003F" w:rsidRPr="002608CA">
              <w:rPr>
                <w:rFonts w:ascii="Arial" w:eastAsia="Times New Roman" w:hAnsi="Arial" w:cs="Arial"/>
                <w:color w:val="000000"/>
                <w:sz w:val="20"/>
                <w:szCs w:val="20"/>
              </w:rPr>
              <w:t>Government</w:t>
            </w:r>
            <w:r w:rsidRPr="002608CA">
              <w:rPr>
                <w:rFonts w:ascii="Arial" w:eastAsia="Times New Roman" w:hAnsi="Arial" w:cs="Arial"/>
                <w:color w:val="000000"/>
                <w:sz w:val="20"/>
                <w:szCs w:val="20"/>
              </w:rPr>
              <w:t xml:space="preserve"> Debt and Receivables may include (but is not limited to) unpaid parking tickets, past due vehicle registration fees, fines accessed by state agencies, etc.</w:t>
            </w:r>
          </w:p>
        </w:tc>
      </w:tr>
      <w:tr w:rsidR="002608CA" w:rsidRPr="002608CA" w14:paraId="336C3888" w14:textId="77777777" w:rsidTr="001E1760">
        <w:trPr>
          <w:trHeight w:val="1785"/>
        </w:trPr>
        <w:tc>
          <w:tcPr>
            <w:tcW w:w="567" w:type="dxa"/>
            <w:tcBorders>
              <w:top w:val="nil"/>
              <w:left w:val="single" w:sz="8" w:space="0" w:color="auto"/>
              <w:bottom w:val="single" w:sz="4" w:space="0" w:color="auto"/>
              <w:right w:val="single" w:sz="4" w:space="0" w:color="auto"/>
            </w:tcBorders>
            <w:noWrap/>
            <w:vAlign w:val="center"/>
            <w:hideMark/>
          </w:tcPr>
          <w:p w14:paraId="5C89B825"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87</w:t>
            </w:r>
          </w:p>
        </w:tc>
        <w:tc>
          <w:tcPr>
            <w:tcW w:w="3039" w:type="dxa"/>
            <w:tcBorders>
              <w:top w:val="nil"/>
              <w:left w:val="nil"/>
              <w:bottom w:val="single" w:sz="4" w:space="0" w:color="auto"/>
              <w:right w:val="single" w:sz="4" w:space="0" w:color="auto"/>
            </w:tcBorders>
            <w:vAlign w:val="center"/>
            <w:hideMark/>
          </w:tcPr>
          <w:p w14:paraId="2A6A3B4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 Sub-Section A, Page Number 4</w:t>
            </w:r>
          </w:p>
        </w:tc>
        <w:tc>
          <w:tcPr>
            <w:tcW w:w="2696" w:type="dxa"/>
            <w:tcBorders>
              <w:top w:val="nil"/>
              <w:left w:val="nil"/>
              <w:bottom w:val="single" w:sz="4" w:space="0" w:color="auto"/>
              <w:right w:val="nil"/>
            </w:tcBorders>
            <w:vAlign w:val="center"/>
            <w:hideMark/>
          </w:tcPr>
          <w:p w14:paraId="4870285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Would the State consider a proposal encompassing both types of debt to be more advantageous?</w:t>
            </w:r>
          </w:p>
        </w:tc>
        <w:tc>
          <w:tcPr>
            <w:tcW w:w="3143" w:type="dxa"/>
            <w:tcBorders>
              <w:top w:val="nil"/>
              <w:left w:val="single" w:sz="4" w:space="0" w:color="auto"/>
              <w:bottom w:val="single" w:sz="4" w:space="0" w:color="auto"/>
              <w:right w:val="single" w:sz="4" w:space="0" w:color="auto"/>
            </w:tcBorders>
            <w:vAlign w:val="center"/>
            <w:hideMark/>
          </w:tcPr>
          <w:p w14:paraId="11C7A75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Per Section 2.2, Paragraph A: A Vendor may choose to submit a proposal for Type One, or Type Two, or both, or some combination.  Therefore, the State will evaluate Vendor's bid response for Type One and Type Two Loans on a separate basis. </w:t>
            </w:r>
          </w:p>
        </w:tc>
      </w:tr>
      <w:tr w:rsidR="002608CA" w:rsidRPr="002608CA" w14:paraId="32D191E8" w14:textId="77777777" w:rsidTr="001E1760">
        <w:trPr>
          <w:trHeight w:val="765"/>
        </w:trPr>
        <w:tc>
          <w:tcPr>
            <w:tcW w:w="567" w:type="dxa"/>
            <w:tcBorders>
              <w:top w:val="nil"/>
              <w:left w:val="single" w:sz="8" w:space="0" w:color="auto"/>
              <w:bottom w:val="single" w:sz="4" w:space="0" w:color="auto"/>
              <w:right w:val="single" w:sz="4" w:space="0" w:color="auto"/>
            </w:tcBorders>
            <w:noWrap/>
            <w:vAlign w:val="center"/>
            <w:hideMark/>
          </w:tcPr>
          <w:p w14:paraId="59C19784"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88</w:t>
            </w:r>
          </w:p>
        </w:tc>
        <w:tc>
          <w:tcPr>
            <w:tcW w:w="3039" w:type="dxa"/>
            <w:tcBorders>
              <w:top w:val="nil"/>
              <w:left w:val="nil"/>
              <w:bottom w:val="single" w:sz="4" w:space="0" w:color="auto"/>
              <w:right w:val="single" w:sz="4" w:space="0" w:color="auto"/>
            </w:tcBorders>
            <w:vAlign w:val="center"/>
            <w:hideMark/>
          </w:tcPr>
          <w:p w14:paraId="72DE822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2.2,(A), Page 4</w:t>
            </w:r>
          </w:p>
        </w:tc>
        <w:tc>
          <w:tcPr>
            <w:tcW w:w="2696" w:type="dxa"/>
            <w:tcBorders>
              <w:top w:val="nil"/>
              <w:left w:val="nil"/>
              <w:bottom w:val="single" w:sz="4" w:space="0" w:color="auto"/>
              <w:right w:val="nil"/>
            </w:tcBorders>
            <w:vAlign w:val="center"/>
            <w:hideMark/>
          </w:tcPr>
          <w:p w14:paraId="5D35401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many vendors will be selected for each debt type?</w:t>
            </w:r>
          </w:p>
        </w:tc>
        <w:tc>
          <w:tcPr>
            <w:tcW w:w="3143" w:type="dxa"/>
            <w:tcBorders>
              <w:top w:val="nil"/>
              <w:left w:val="single" w:sz="4" w:space="0" w:color="auto"/>
              <w:bottom w:val="single" w:sz="4" w:space="0" w:color="auto"/>
              <w:right w:val="single" w:sz="4" w:space="0" w:color="auto"/>
            </w:tcBorders>
            <w:vAlign w:val="center"/>
            <w:hideMark/>
          </w:tcPr>
          <w:p w14:paraId="5EE92F8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intent of this RFP is to award a Contract to multiple Vendors for all two types of collections services sought in this RFP.</w:t>
            </w:r>
          </w:p>
        </w:tc>
      </w:tr>
      <w:tr w:rsidR="002608CA" w:rsidRPr="002608CA" w14:paraId="2D1FA9FF" w14:textId="77777777" w:rsidTr="008A2144">
        <w:trPr>
          <w:trHeight w:val="885"/>
        </w:trPr>
        <w:tc>
          <w:tcPr>
            <w:tcW w:w="567" w:type="dxa"/>
            <w:tcBorders>
              <w:top w:val="nil"/>
              <w:left w:val="single" w:sz="8" w:space="0" w:color="auto"/>
              <w:bottom w:val="single" w:sz="4" w:space="0" w:color="auto"/>
              <w:right w:val="single" w:sz="4" w:space="0" w:color="auto"/>
            </w:tcBorders>
            <w:noWrap/>
            <w:vAlign w:val="center"/>
            <w:hideMark/>
          </w:tcPr>
          <w:p w14:paraId="2CD743C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89</w:t>
            </w:r>
          </w:p>
        </w:tc>
        <w:tc>
          <w:tcPr>
            <w:tcW w:w="3039" w:type="dxa"/>
            <w:tcBorders>
              <w:top w:val="nil"/>
              <w:left w:val="nil"/>
              <w:bottom w:val="single" w:sz="4" w:space="0" w:color="auto"/>
              <w:right w:val="single" w:sz="4" w:space="0" w:color="auto"/>
            </w:tcBorders>
            <w:noWrap/>
            <w:vAlign w:val="center"/>
            <w:hideMark/>
          </w:tcPr>
          <w:p w14:paraId="5950029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2.4, Page 5 </w:t>
            </w:r>
          </w:p>
        </w:tc>
        <w:tc>
          <w:tcPr>
            <w:tcW w:w="2696" w:type="dxa"/>
            <w:tcBorders>
              <w:top w:val="nil"/>
              <w:left w:val="nil"/>
              <w:bottom w:val="single" w:sz="4" w:space="0" w:color="auto"/>
              <w:right w:val="nil"/>
            </w:tcBorders>
            <w:vAlign w:val="center"/>
            <w:hideMark/>
          </w:tcPr>
          <w:p w14:paraId="6D80E1ED" w14:textId="613973BE"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What </w:t>
            </w:r>
            <w:r w:rsidR="002B1A7E" w:rsidRPr="002608CA">
              <w:rPr>
                <w:rFonts w:ascii="Arial" w:eastAsia="Times New Roman" w:hAnsi="Arial" w:cs="Arial"/>
                <w:color w:val="000000"/>
                <w:sz w:val="20"/>
                <w:szCs w:val="20"/>
              </w:rPr>
              <w:t>is</w:t>
            </w:r>
            <w:r w:rsidRPr="002608CA">
              <w:rPr>
                <w:rFonts w:ascii="Arial" w:eastAsia="Times New Roman" w:hAnsi="Arial" w:cs="Arial"/>
                <w:color w:val="000000"/>
                <w:sz w:val="20"/>
                <w:szCs w:val="20"/>
              </w:rPr>
              <w:t xml:space="preserve"> the total number of renewal options available for this contract?</w:t>
            </w:r>
          </w:p>
        </w:tc>
        <w:tc>
          <w:tcPr>
            <w:tcW w:w="3143" w:type="dxa"/>
            <w:tcBorders>
              <w:top w:val="nil"/>
              <w:left w:val="single" w:sz="4" w:space="0" w:color="auto"/>
              <w:bottom w:val="single" w:sz="4" w:space="0" w:color="auto"/>
              <w:right w:val="single" w:sz="4" w:space="0" w:color="auto"/>
            </w:tcBorders>
            <w:vAlign w:val="center"/>
            <w:hideMark/>
          </w:tcPr>
          <w:p w14:paraId="04683757" w14:textId="3FBC642E" w:rsidR="002608CA" w:rsidRPr="002608CA" w:rsidRDefault="00075C11" w:rsidP="002608C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Bid has been revised.  </w:t>
            </w:r>
            <w:r w:rsidR="002608CA" w:rsidRPr="002608CA">
              <w:rPr>
                <w:rFonts w:ascii="Arial" w:eastAsia="Times New Roman" w:hAnsi="Arial" w:cs="Arial"/>
                <w:color w:val="000000"/>
                <w:sz w:val="20"/>
                <w:szCs w:val="20"/>
              </w:rPr>
              <w:t xml:space="preserve">See M3.  </w:t>
            </w:r>
          </w:p>
        </w:tc>
      </w:tr>
      <w:tr w:rsidR="006C003F" w:rsidRPr="002608CA" w14:paraId="05A4EABF" w14:textId="77777777" w:rsidTr="008A2144">
        <w:trPr>
          <w:trHeight w:val="1020"/>
        </w:trPr>
        <w:tc>
          <w:tcPr>
            <w:tcW w:w="567" w:type="dxa"/>
            <w:tcBorders>
              <w:top w:val="single" w:sz="4" w:space="0" w:color="auto"/>
              <w:left w:val="single" w:sz="8" w:space="0" w:color="auto"/>
              <w:bottom w:val="single" w:sz="4" w:space="0" w:color="auto"/>
              <w:right w:val="single" w:sz="4" w:space="0" w:color="auto"/>
            </w:tcBorders>
            <w:noWrap/>
            <w:vAlign w:val="center"/>
          </w:tcPr>
          <w:p w14:paraId="24CDEEF5" w14:textId="77777777" w:rsidR="006C003F" w:rsidRPr="00C90B74" w:rsidRDefault="006C003F" w:rsidP="002608CA">
            <w:pPr>
              <w:spacing w:after="0" w:line="240" w:lineRule="auto"/>
              <w:jc w:val="center"/>
              <w:rPr>
                <w:rFonts w:ascii="Arial" w:eastAsia="Times New Roman" w:hAnsi="Arial" w:cs="Arial"/>
                <w:b/>
                <w:bCs/>
                <w:color w:val="000000"/>
                <w:sz w:val="20"/>
                <w:szCs w:val="20"/>
              </w:rPr>
            </w:pPr>
          </w:p>
        </w:tc>
        <w:tc>
          <w:tcPr>
            <w:tcW w:w="3039" w:type="dxa"/>
            <w:tcBorders>
              <w:top w:val="single" w:sz="4" w:space="0" w:color="auto"/>
              <w:left w:val="nil"/>
              <w:bottom w:val="single" w:sz="4" w:space="0" w:color="auto"/>
              <w:right w:val="single" w:sz="4" w:space="0" w:color="auto"/>
            </w:tcBorders>
            <w:noWrap/>
            <w:vAlign w:val="center"/>
          </w:tcPr>
          <w:p w14:paraId="0B54F9E2" w14:textId="77777777" w:rsidR="006C003F" w:rsidRPr="002608CA" w:rsidRDefault="006C003F" w:rsidP="002608CA">
            <w:pPr>
              <w:spacing w:after="0" w:line="240" w:lineRule="auto"/>
              <w:rPr>
                <w:rFonts w:ascii="Arial" w:eastAsia="Times New Roman" w:hAnsi="Arial" w:cs="Arial"/>
                <w:color w:val="000000"/>
                <w:sz w:val="20"/>
                <w:szCs w:val="20"/>
              </w:rPr>
            </w:pPr>
          </w:p>
        </w:tc>
        <w:tc>
          <w:tcPr>
            <w:tcW w:w="2696" w:type="dxa"/>
            <w:tcBorders>
              <w:top w:val="single" w:sz="4" w:space="0" w:color="auto"/>
              <w:left w:val="nil"/>
              <w:bottom w:val="single" w:sz="4" w:space="0" w:color="auto"/>
              <w:right w:val="nil"/>
            </w:tcBorders>
            <w:vAlign w:val="center"/>
          </w:tcPr>
          <w:p w14:paraId="56031483" w14:textId="77777777" w:rsidR="006C003F" w:rsidRPr="002608CA" w:rsidRDefault="006C003F" w:rsidP="002608CA">
            <w:pPr>
              <w:spacing w:after="0" w:line="240" w:lineRule="auto"/>
              <w:rPr>
                <w:rFonts w:ascii="Arial" w:eastAsia="Times New Roman" w:hAnsi="Arial" w:cs="Arial"/>
                <w:color w:val="000000"/>
                <w:sz w:val="20"/>
                <w:szCs w:val="20"/>
              </w:rPr>
            </w:pPr>
          </w:p>
        </w:tc>
        <w:tc>
          <w:tcPr>
            <w:tcW w:w="3143" w:type="dxa"/>
            <w:tcBorders>
              <w:top w:val="single" w:sz="4" w:space="0" w:color="auto"/>
              <w:left w:val="single" w:sz="4" w:space="0" w:color="auto"/>
              <w:bottom w:val="single" w:sz="4" w:space="0" w:color="auto"/>
              <w:right w:val="single" w:sz="4" w:space="0" w:color="auto"/>
            </w:tcBorders>
            <w:vAlign w:val="center"/>
          </w:tcPr>
          <w:p w14:paraId="4F36D562" w14:textId="77777777" w:rsidR="006C003F" w:rsidRPr="002608CA" w:rsidRDefault="006C003F" w:rsidP="002608CA">
            <w:pPr>
              <w:spacing w:after="0" w:line="240" w:lineRule="auto"/>
              <w:rPr>
                <w:rFonts w:ascii="Arial" w:eastAsia="Times New Roman" w:hAnsi="Arial" w:cs="Arial"/>
                <w:color w:val="000000"/>
                <w:sz w:val="20"/>
                <w:szCs w:val="20"/>
              </w:rPr>
            </w:pPr>
          </w:p>
        </w:tc>
      </w:tr>
      <w:tr w:rsidR="002608CA" w:rsidRPr="002608CA" w14:paraId="3715AA09" w14:textId="77777777" w:rsidTr="008A2144">
        <w:trPr>
          <w:trHeight w:val="102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32C9679D"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90</w:t>
            </w:r>
          </w:p>
        </w:tc>
        <w:tc>
          <w:tcPr>
            <w:tcW w:w="3039" w:type="dxa"/>
            <w:tcBorders>
              <w:top w:val="single" w:sz="4" w:space="0" w:color="auto"/>
              <w:left w:val="nil"/>
              <w:bottom w:val="nil"/>
              <w:right w:val="single" w:sz="4" w:space="0" w:color="auto"/>
            </w:tcBorders>
            <w:noWrap/>
            <w:vAlign w:val="center"/>
            <w:hideMark/>
          </w:tcPr>
          <w:p w14:paraId="7398D2E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w:t>
            </w:r>
          </w:p>
        </w:tc>
        <w:tc>
          <w:tcPr>
            <w:tcW w:w="2696" w:type="dxa"/>
            <w:tcBorders>
              <w:top w:val="single" w:sz="4" w:space="0" w:color="auto"/>
              <w:left w:val="nil"/>
              <w:bottom w:val="nil"/>
              <w:right w:val="nil"/>
            </w:tcBorders>
            <w:vAlign w:val="center"/>
            <w:hideMark/>
          </w:tcPr>
          <w:p w14:paraId="48E055E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the vendor be handling accounts from multiple state agencies concurrently, and will we need to segregate reporting and funds by each referring agency?</w:t>
            </w:r>
          </w:p>
        </w:tc>
        <w:tc>
          <w:tcPr>
            <w:tcW w:w="3143" w:type="dxa"/>
            <w:tcBorders>
              <w:top w:val="single" w:sz="4" w:space="0" w:color="auto"/>
              <w:left w:val="single" w:sz="4" w:space="0" w:color="auto"/>
              <w:bottom w:val="single" w:sz="4" w:space="0" w:color="auto"/>
              <w:right w:val="single" w:sz="4" w:space="0" w:color="auto"/>
            </w:tcBorders>
            <w:vAlign w:val="center"/>
            <w:hideMark/>
          </w:tcPr>
          <w:p w14:paraId="614BE17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Yes. See Section 3.1, Paragraph B "Collection Services Reporting Requirements".</w:t>
            </w:r>
          </w:p>
        </w:tc>
      </w:tr>
      <w:tr w:rsidR="002608CA" w:rsidRPr="002608CA" w14:paraId="00245D4D" w14:textId="77777777" w:rsidTr="0019668B">
        <w:trPr>
          <w:trHeight w:val="3570"/>
        </w:trPr>
        <w:tc>
          <w:tcPr>
            <w:tcW w:w="567" w:type="dxa"/>
            <w:tcBorders>
              <w:top w:val="nil"/>
              <w:left w:val="single" w:sz="8" w:space="0" w:color="auto"/>
              <w:bottom w:val="single" w:sz="4" w:space="0" w:color="auto"/>
              <w:right w:val="single" w:sz="4" w:space="0" w:color="auto"/>
            </w:tcBorders>
            <w:noWrap/>
            <w:vAlign w:val="center"/>
            <w:hideMark/>
          </w:tcPr>
          <w:p w14:paraId="5528F542"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91</w:t>
            </w:r>
          </w:p>
        </w:tc>
        <w:tc>
          <w:tcPr>
            <w:tcW w:w="3039" w:type="dxa"/>
            <w:tcBorders>
              <w:top w:val="single" w:sz="4" w:space="0" w:color="auto"/>
              <w:left w:val="nil"/>
              <w:bottom w:val="single" w:sz="4" w:space="0" w:color="auto"/>
              <w:right w:val="single" w:sz="4" w:space="0" w:color="auto"/>
            </w:tcBorders>
            <w:vAlign w:val="center"/>
            <w:hideMark/>
          </w:tcPr>
          <w:p w14:paraId="1F55C49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3.1.1, (A), 7, Page 7</w:t>
            </w:r>
          </w:p>
        </w:tc>
        <w:tc>
          <w:tcPr>
            <w:tcW w:w="2696" w:type="dxa"/>
            <w:tcBorders>
              <w:top w:val="single" w:sz="4" w:space="0" w:color="auto"/>
              <w:left w:val="nil"/>
              <w:bottom w:val="single" w:sz="4" w:space="0" w:color="auto"/>
              <w:right w:val="nil"/>
            </w:tcBorders>
            <w:vAlign w:val="center"/>
            <w:hideMark/>
          </w:tcPr>
          <w:p w14:paraId="38637FA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Is the Compliance Attestation Audit mentioned here the same as the Title IV audit referenced previously in 3.1.1, A, 2? If different, please expand on the scope and format of this audit. Will a SOC 2 Type II satisfy this requirement?</w:t>
            </w:r>
          </w:p>
        </w:tc>
        <w:tc>
          <w:tcPr>
            <w:tcW w:w="3143" w:type="dxa"/>
            <w:tcBorders>
              <w:top w:val="nil"/>
              <w:left w:val="single" w:sz="4" w:space="0" w:color="auto"/>
              <w:bottom w:val="single" w:sz="4" w:space="0" w:color="auto"/>
              <w:right w:val="single" w:sz="4" w:space="0" w:color="auto"/>
            </w:tcBorders>
            <w:vAlign w:val="center"/>
            <w:hideMark/>
          </w:tcPr>
          <w:p w14:paraId="5C24858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No, they are not the same.  While they are both compliance audits, a Title IV audit is for institutions that participate in federal student aid programs (like Pell Grants and other federal loan programs) and must comply with the Department of Education’s regulations.  </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A Compliance Attestation audit is an audit of an organization put in place to make sure it is in compliance with the guidelines, rules and regulations put in place by the company and/or other governing agency.</w:t>
            </w:r>
          </w:p>
        </w:tc>
      </w:tr>
      <w:tr w:rsidR="002608CA" w:rsidRPr="002608CA" w14:paraId="0ED0C4CE" w14:textId="77777777" w:rsidTr="008A2144">
        <w:trPr>
          <w:trHeight w:val="433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E1BF5B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92</w:t>
            </w:r>
          </w:p>
        </w:tc>
        <w:tc>
          <w:tcPr>
            <w:tcW w:w="3039" w:type="dxa"/>
            <w:tcBorders>
              <w:top w:val="single" w:sz="4" w:space="0" w:color="auto"/>
              <w:left w:val="nil"/>
              <w:bottom w:val="single" w:sz="4" w:space="0" w:color="auto"/>
              <w:right w:val="single" w:sz="4" w:space="0" w:color="auto"/>
            </w:tcBorders>
            <w:shd w:val="clear" w:color="000000" w:fill="FFFFFF"/>
            <w:vAlign w:val="center"/>
            <w:hideMark/>
          </w:tcPr>
          <w:p w14:paraId="61AF384A" w14:textId="2AA68AB5"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w:t>
            </w:r>
            <w:r w:rsidR="0027429F">
              <w:rPr>
                <w:rFonts w:ascii="Arial" w:eastAsia="Times New Roman" w:hAnsi="Arial" w:cs="Arial"/>
                <w:color w:val="000000"/>
                <w:sz w:val="20"/>
                <w:szCs w:val="20"/>
              </w:rPr>
              <w:t>.</w:t>
            </w:r>
            <w:r w:rsidR="006C003F">
              <w:rPr>
                <w:rFonts w:ascii="Arial" w:eastAsia="Times New Roman" w:hAnsi="Arial" w:cs="Arial"/>
                <w:color w:val="000000"/>
                <w:sz w:val="20"/>
                <w:szCs w:val="20"/>
              </w:rPr>
              <w:t>2</w:t>
            </w:r>
            <w:r w:rsidRPr="002608CA">
              <w:rPr>
                <w:rFonts w:ascii="Arial" w:eastAsia="Times New Roman" w:hAnsi="Arial" w:cs="Arial"/>
                <w:color w:val="000000"/>
                <w:sz w:val="20"/>
                <w:szCs w:val="20"/>
              </w:rPr>
              <w:t>, (</w:t>
            </w:r>
            <w:r w:rsidR="006C003F">
              <w:rPr>
                <w:rFonts w:ascii="Arial" w:eastAsia="Times New Roman" w:hAnsi="Arial" w:cs="Arial"/>
                <w:color w:val="000000"/>
                <w:sz w:val="20"/>
                <w:szCs w:val="20"/>
              </w:rPr>
              <w:t>F</w:t>
            </w:r>
            <w:r w:rsidRPr="002608CA">
              <w:rPr>
                <w:rFonts w:ascii="Arial" w:eastAsia="Times New Roman" w:hAnsi="Arial" w:cs="Arial"/>
                <w:color w:val="000000"/>
                <w:sz w:val="20"/>
                <w:szCs w:val="20"/>
              </w:rPr>
              <w:t>), 2, Page 6</w:t>
            </w:r>
          </w:p>
        </w:tc>
        <w:tc>
          <w:tcPr>
            <w:tcW w:w="2696" w:type="dxa"/>
            <w:tcBorders>
              <w:top w:val="single" w:sz="4" w:space="0" w:color="auto"/>
              <w:left w:val="nil"/>
              <w:bottom w:val="single" w:sz="4" w:space="0" w:color="auto"/>
              <w:right w:val="nil"/>
            </w:tcBorders>
            <w:vAlign w:val="center"/>
            <w:hideMark/>
          </w:tcPr>
          <w:p w14:paraId="1A0F54EB" w14:textId="00258198"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2023 Title IV Audit Guide published by the Office of the Inspector General was updated to remove the requirements for testing "Perkins Deferments, Billings and Collections, and Cancellations." This means a collection agency performing just these services for your Perkins portfolio is now subject only to the assurance letter requirement; a servicer compliance examination is no longer necessary.  Given this, will a copy of the assurance letter submitted to the U.S. Department of Education be accepted in lieu of the compliance audit? </w:t>
            </w:r>
          </w:p>
        </w:tc>
        <w:tc>
          <w:tcPr>
            <w:tcW w:w="3143" w:type="dxa"/>
            <w:tcBorders>
              <w:top w:val="single" w:sz="4" w:space="0" w:color="auto"/>
              <w:left w:val="single" w:sz="4" w:space="0" w:color="auto"/>
              <w:bottom w:val="single" w:sz="4" w:space="0" w:color="auto"/>
              <w:right w:val="single" w:sz="4" w:space="0" w:color="auto"/>
            </w:tcBorders>
            <w:vAlign w:val="center"/>
            <w:hideMark/>
          </w:tcPr>
          <w:p w14:paraId="593985D9" w14:textId="46462C6C" w:rsidR="002608CA" w:rsidRPr="002608CA" w:rsidRDefault="00075C11" w:rsidP="002608C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Bid</w:t>
            </w:r>
            <w:r w:rsidR="00AF1B61">
              <w:rPr>
                <w:rFonts w:ascii="Arial" w:eastAsia="Times New Roman" w:hAnsi="Arial" w:cs="Arial"/>
                <w:color w:val="000000"/>
                <w:sz w:val="20"/>
                <w:szCs w:val="20"/>
              </w:rPr>
              <w:t xml:space="preserve"> has been revised.  </w:t>
            </w:r>
            <w:r w:rsidR="000A50BB">
              <w:rPr>
                <w:rFonts w:ascii="Arial" w:eastAsia="Times New Roman" w:hAnsi="Arial" w:cs="Arial"/>
                <w:color w:val="000000"/>
                <w:sz w:val="20"/>
                <w:szCs w:val="20"/>
              </w:rPr>
              <w:t>See M5</w:t>
            </w:r>
            <w:r w:rsidR="00BD65F6">
              <w:rPr>
                <w:rFonts w:ascii="Arial" w:eastAsia="Times New Roman" w:hAnsi="Arial" w:cs="Arial"/>
                <w:color w:val="000000"/>
                <w:sz w:val="20"/>
                <w:szCs w:val="20"/>
              </w:rPr>
              <w:t xml:space="preserve"> &amp; M6</w:t>
            </w:r>
            <w:r w:rsidR="000A50BB">
              <w:rPr>
                <w:rFonts w:ascii="Arial" w:eastAsia="Times New Roman" w:hAnsi="Arial" w:cs="Arial"/>
                <w:color w:val="000000"/>
                <w:sz w:val="20"/>
                <w:szCs w:val="20"/>
              </w:rPr>
              <w:t xml:space="preserve">. </w:t>
            </w:r>
          </w:p>
        </w:tc>
      </w:tr>
      <w:tr w:rsidR="002B1A7E" w:rsidRPr="002608CA" w14:paraId="0472CA76" w14:textId="77777777" w:rsidTr="008A2144">
        <w:trPr>
          <w:trHeight w:val="2474"/>
        </w:trPr>
        <w:tc>
          <w:tcPr>
            <w:tcW w:w="567" w:type="dxa"/>
            <w:tcBorders>
              <w:top w:val="single" w:sz="4" w:space="0" w:color="auto"/>
              <w:bottom w:val="single" w:sz="4" w:space="0" w:color="auto"/>
            </w:tcBorders>
            <w:shd w:val="clear" w:color="auto" w:fill="FFFFFF" w:themeFill="background1"/>
            <w:noWrap/>
            <w:vAlign w:val="center"/>
          </w:tcPr>
          <w:p w14:paraId="080703FA" w14:textId="77777777" w:rsidR="002B1A7E" w:rsidRPr="00C90B74" w:rsidRDefault="002B1A7E" w:rsidP="002608CA">
            <w:pPr>
              <w:spacing w:after="0" w:line="240" w:lineRule="auto"/>
              <w:jc w:val="center"/>
              <w:rPr>
                <w:rFonts w:ascii="Arial" w:eastAsia="Times New Roman" w:hAnsi="Arial" w:cs="Arial"/>
                <w:b/>
                <w:bCs/>
                <w:color w:val="000000"/>
                <w:sz w:val="20"/>
                <w:szCs w:val="20"/>
              </w:rPr>
            </w:pPr>
          </w:p>
        </w:tc>
        <w:tc>
          <w:tcPr>
            <w:tcW w:w="3039" w:type="dxa"/>
            <w:tcBorders>
              <w:top w:val="single" w:sz="4" w:space="0" w:color="auto"/>
              <w:bottom w:val="single" w:sz="4" w:space="0" w:color="auto"/>
            </w:tcBorders>
            <w:shd w:val="clear" w:color="auto" w:fill="FFFFFF" w:themeFill="background1"/>
            <w:vAlign w:val="center"/>
          </w:tcPr>
          <w:p w14:paraId="10304AF7" w14:textId="77777777" w:rsidR="002B1A7E" w:rsidRPr="002608CA" w:rsidRDefault="002B1A7E" w:rsidP="002608CA">
            <w:pPr>
              <w:spacing w:after="0" w:line="240" w:lineRule="auto"/>
              <w:rPr>
                <w:rFonts w:ascii="Arial" w:eastAsia="Times New Roman" w:hAnsi="Arial" w:cs="Arial"/>
                <w:color w:val="000000"/>
                <w:sz w:val="20"/>
                <w:szCs w:val="20"/>
              </w:rPr>
            </w:pPr>
          </w:p>
        </w:tc>
        <w:tc>
          <w:tcPr>
            <w:tcW w:w="2696" w:type="dxa"/>
            <w:tcBorders>
              <w:top w:val="single" w:sz="4" w:space="0" w:color="auto"/>
              <w:bottom w:val="single" w:sz="4" w:space="0" w:color="auto"/>
            </w:tcBorders>
            <w:shd w:val="clear" w:color="auto" w:fill="FFFFFF" w:themeFill="background1"/>
            <w:vAlign w:val="center"/>
          </w:tcPr>
          <w:p w14:paraId="27B8AD1A" w14:textId="77777777" w:rsidR="002B1A7E" w:rsidRPr="002608CA" w:rsidRDefault="002B1A7E" w:rsidP="002608CA">
            <w:pPr>
              <w:spacing w:after="0" w:line="240" w:lineRule="auto"/>
              <w:rPr>
                <w:rFonts w:ascii="Arial" w:eastAsia="Times New Roman" w:hAnsi="Arial" w:cs="Arial"/>
                <w:color w:val="000000"/>
                <w:sz w:val="20"/>
                <w:szCs w:val="20"/>
              </w:rPr>
            </w:pPr>
          </w:p>
        </w:tc>
        <w:tc>
          <w:tcPr>
            <w:tcW w:w="3143" w:type="dxa"/>
            <w:tcBorders>
              <w:top w:val="single" w:sz="4" w:space="0" w:color="auto"/>
              <w:bottom w:val="single" w:sz="4" w:space="0" w:color="auto"/>
            </w:tcBorders>
            <w:shd w:val="clear" w:color="auto" w:fill="FFFFFF" w:themeFill="background1"/>
            <w:vAlign w:val="center"/>
          </w:tcPr>
          <w:p w14:paraId="72D58596" w14:textId="77777777" w:rsidR="002B1A7E" w:rsidRPr="002608CA" w:rsidRDefault="002B1A7E" w:rsidP="002608CA">
            <w:pPr>
              <w:spacing w:after="0" w:line="240" w:lineRule="auto"/>
              <w:rPr>
                <w:rFonts w:ascii="Arial" w:eastAsia="Times New Roman" w:hAnsi="Arial" w:cs="Arial"/>
                <w:color w:val="000000"/>
                <w:sz w:val="20"/>
                <w:szCs w:val="20"/>
              </w:rPr>
            </w:pPr>
          </w:p>
        </w:tc>
      </w:tr>
      <w:tr w:rsidR="002608CA" w:rsidRPr="002608CA" w14:paraId="1767E49F" w14:textId="77777777" w:rsidTr="008A2144">
        <w:trPr>
          <w:trHeight w:val="620"/>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7A1AC6AF"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93</w:t>
            </w:r>
          </w:p>
        </w:tc>
        <w:tc>
          <w:tcPr>
            <w:tcW w:w="3039" w:type="dxa"/>
            <w:tcBorders>
              <w:top w:val="single" w:sz="4" w:space="0" w:color="auto"/>
              <w:left w:val="nil"/>
              <w:bottom w:val="single" w:sz="4" w:space="0" w:color="auto"/>
              <w:right w:val="single" w:sz="4" w:space="0" w:color="auto"/>
            </w:tcBorders>
            <w:vAlign w:val="center"/>
            <w:hideMark/>
          </w:tcPr>
          <w:p w14:paraId="70451C1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3.1.1, Page 6</w:t>
            </w:r>
          </w:p>
        </w:tc>
        <w:tc>
          <w:tcPr>
            <w:tcW w:w="2696" w:type="dxa"/>
            <w:tcBorders>
              <w:top w:val="single" w:sz="4" w:space="0" w:color="auto"/>
              <w:left w:val="nil"/>
              <w:bottom w:val="single" w:sz="4" w:space="0" w:color="auto"/>
              <w:right w:val="nil"/>
            </w:tcBorders>
            <w:vAlign w:val="center"/>
            <w:hideMark/>
          </w:tcPr>
          <w:p w14:paraId="2653633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Is the State expecting completed pages 6 to 9 of Section 3.1.1 to be included in Section 2 of our submission as part of the original bid document, or separated out and included separately?</w:t>
            </w:r>
          </w:p>
        </w:tc>
        <w:tc>
          <w:tcPr>
            <w:tcW w:w="3143" w:type="dxa"/>
            <w:tcBorders>
              <w:top w:val="single" w:sz="4" w:space="0" w:color="auto"/>
              <w:left w:val="single" w:sz="4" w:space="0" w:color="auto"/>
              <w:bottom w:val="single" w:sz="4" w:space="0" w:color="auto"/>
              <w:right w:val="single" w:sz="4" w:space="0" w:color="auto"/>
            </w:tcBorders>
            <w:vAlign w:val="center"/>
            <w:hideMark/>
          </w:tcPr>
          <w:p w14:paraId="68120C1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Vendor should include responses to Section 3.1.1 in their original bid document. Per Section 6.3.2 - Offer Organization: </w:t>
            </w:r>
            <w:r w:rsidRPr="002608CA">
              <w:rPr>
                <w:rFonts w:ascii="Arial" w:eastAsia="Times New Roman" w:hAnsi="Arial" w:cs="Arial"/>
                <w:color w:val="000000"/>
                <w:sz w:val="20"/>
                <w:szCs w:val="20"/>
              </w:rPr>
              <w:br/>
              <w:t xml:space="preserve">Within each section of its offer, Vendor should address the items in the order in which they appear in this RFP. Forms, attachments or exhibits, if any provided in the RFP, must be completed and included in the appropriate section of the offer. </w:t>
            </w:r>
          </w:p>
        </w:tc>
      </w:tr>
      <w:tr w:rsidR="002608CA" w:rsidRPr="002608CA" w14:paraId="3DD01532" w14:textId="77777777" w:rsidTr="001E1760">
        <w:trPr>
          <w:trHeight w:val="2295"/>
        </w:trPr>
        <w:tc>
          <w:tcPr>
            <w:tcW w:w="567" w:type="dxa"/>
            <w:tcBorders>
              <w:top w:val="nil"/>
              <w:left w:val="single" w:sz="8" w:space="0" w:color="auto"/>
              <w:bottom w:val="single" w:sz="4" w:space="0" w:color="auto"/>
              <w:right w:val="single" w:sz="4" w:space="0" w:color="auto"/>
            </w:tcBorders>
            <w:noWrap/>
            <w:vAlign w:val="center"/>
            <w:hideMark/>
          </w:tcPr>
          <w:p w14:paraId="07BA55B2"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94</w:t>
            </w:r>
          </w:p>
        </w:tc>
        <w:tc>
          <w:tcPr>
            <w:tcW w:w="3039" w:type="dxa"/>
            <w:tcBorders>
              <w:top w:val="nil"/>
              <w:left w:val="nil"/>
              <w:bottom w:val="single" w:sz="4" w:space="0" w:color="auto"/>
              <w:right w:val="single" w:sz="4" w:space="0" w:color="auto"/>
            </w:tcBorders>
            <w:vAlign w:val="center"/>
            <w:hideMark/>
          </w:tcPr>
          <w:p w14:paraId="12764E6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3.1.2, (E), Page 11</w:t>
            </w:r>
          </w:p>
        </w:tc>
        <w:tc>
          <w:tcPr>
            <w:tcW w:w="2696" w:type="dxa"/>
            <w:tcBorders>
              <w:top w:val="nil"/>
              <w:left w:val="nil"/>
              <w:bottom w:val="single" w:sz="4" w:space="0" w:color="auto"/>
              <w:right w:val="nil"/>
            </w:tcBorders>
            <w:vAlign w:val="center"/>
            <w:hideMark/>
          </w:tcPr>
          <w:p w14:paraId="5FAA9CD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meant by “Describe how a debt is determined delinquent…”? As a third-party collection agency, we receive accounts Clients determine to be delinquent based on their internal efforts and definitions.</w:t>
            </w:r>
          </w:p>
        </w:tc>
        <w:tc>
          <w:tcPr>
            <w:tcW w:w="3143" w:type="dxa"/>
            <w:tcBorders>
              <w:top w:val="nil"/>
              <w:left w:val="single" w:sz="4" w:space="0" w:color="auto"/>
              <w:bottom w:val="single" w:sz="4" w:space="0" w:color="auto"/>
              <w:right w:val="single" w:sz="4" w:space="0" w:color="auto"/>
            </w:tcBorders>
            <w:vAlign w:val="center"/>
            <w:hideMark/>
          </w:tcPr>
          <w:p w14:paraId="2F507CC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State is asking how a Vendor determines that an account placed with them for collections is deemed uncollectable after following Vendor's collection process. </w:t>
            </w:r>
          </w:p>
        </w:tc>
      </w:tr>
      <w:tr w:rsidR="002608CA" w:rsidRPr="002608CA" w14:paraId="1965682D" w14:textId="77777777" w:rsidTr="001E1760">
        <w:trPr>
          <w:trHeight w:val="1020"/>
        </w:trPr>
        <w:tc>
          <w:tcPr>
            <w:tcW w:w="567" w:type="dxa"/>
            <w:tcBorders>
              <w:top w:val="nil"/>
              <w:left w:val="single" w:sz="8" w:space="0" w:color="auto"/>
              <w:bottom w:val="single" w:sz="4" w:space="0" w:color="auto"/>
              <w:right w:val="single" w:sz="4" w:space="0" w:color="auto"/>
            </w:tcBorders>
            <w:noWrap/>
            <w:vAlign w:val="center"/>
            <w:hideMark/>
          </w:tcPr>
          <w:p w14:paraId="72C9E166"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95</w:t>
            </w:r>
          </w:p>
        </w:tc>
        <w:tc>
          <w:tcPr>
            <w:tcW w:w="3039" w:type="dxa"/>
            <w:tcBorders>
              <w:top w:val="nil"/>
              <w:left w:val="nil"/>
              <w:bottom w:val="single" w:sz="4" w:space="0" w:color="auto"/>
              <w:right w:val="single" w:sz="4" w:space="0" w:color="auto"/>
            </w:tcBorders>
            <w:vAlign w:val="center"/>
            <w:hideMark/>
          </w:tcPr>
          <w:p w14:paraId="45D8F5C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3.1.2 (E), Page 11</w:t>
            </w:r>
          </w:p>
        </w:tc>
        <w:tc>
          <w:tcPr>
            <w:tcW w:w="2696" w:type="dxa"/>
            <w:tcBorders>
              <w:top w:val="nil"/>
              <w:left w:val="nil"/>
              <w:bottom w:val="single" w:sz="4" w:space="0" w:color="auto"/>
              <w:right w:val="nil"/>
            </w:tcBorders>
            <w:vAlign w:val="center"/>
            <w:hideMark/>
          </w:tcPr>
          <w:p w14:paraId="2F59802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the vendor is not bidding on student loans, should the vendor skip section E?</w:t>
            </w:r>
          </w:p>
        </w:tc>
        <w:tc>
          <w:tcPr>
            <w:tcW w:w="3143" w:type="dxa"/>
            <w:tcBorders>
              <w:top w:val="nil"/>
              <w:left w:val="single" w:sz="4" w:space="0" w:color="auto"/>
              <w:bottom w:val="single" w:sz="4" w:space="0" w:color="auto"/>
              <w:right w:val="single" w:sz="4" w:space="0" w:color="auto"/>
            </w:tcBorders>
            <w:vAlign w:val="center"/>
            <w:hideMark/>
          </w:tcPr>
          <w:p w14:paraId="1797109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 did not cite a specific section for this question.  Vendor should provide responses related to any applicable loan type that they are offering in their bid response.</w:t>
            </w:r>
          </w:p>
        </w:tc>
      </w:tr>
      <w:tr w:rsidR="002608CA" w:rsidRPr="002608CA" w14:paraId="7EFB9554" w14:textId="77777777" w:rsidTr="001E1760">
        <w:trPr>
          <w:trHeight w:val="1530"/>
        </w:trPr>
        <w:tc>
          <w:tcPr>
            <w:tcW w:w="567" w:type="dxa"/>
            <w:tcBorders>
              <w:top w:val="nil"/>
              <w:left w:val="single" w:sz="8" w:space="0" w:color="auto"/>
              <w:bottom w:val="single" w:sz="4" w:space="0" w:color="auto"/>
              <w:right w:val="single" w:sz="4" w:space="0" w:color="auto"/>
            </w:tcBorders>
            <w:noWrap/>
            <w:vAlign w:val="center"/>
            <w:hideMark/>
          </w:tcPr>
          <w:p w14:paraId="625A339A"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96</w:t>
            </w:r>
          </w:p>
        </w:tc>
        <w:tc>
          <w:tcPr>
            <w:tcW w:w="3039" w:type="dxa"/>
            <w:tcBorders>
              <w:top w:val="nil"/>
              <w:left w:val="nil"/>
              <w:bottom w:val="single" w:sz="4" w:space="0" w:color="auto"/>
              <w:right w:val="single" w:sz="4" w:space="0" w:color="auto"/>
            </w:tcBorders>
            <w:noWrap/>
            <w:vAlign w:val="center"/>
            <w:hideMark/>
          </w:tcPr>
          <w:p w14:paraId="397A900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3.1.2, Page 10</w:t>
            </w:r>
          </w:p>
        </w:tc>
        <w:tc>
          <w:tcPr>
            <w:tcW w:w="2696" w:type="dxa"/>
            <w:tcBorders>
              <w:top w:val="nil"/>
              <w:left w:val="nil"/>
              <w:bottom w:val="single" w:sz="4" w:space="0" w:color="auto"/>
              <w:right w:val="nil"/>
            </w:tcBorders>
            <w:vAlign w:val="center"/>
            <w:hideMark/>
          </w:tcPr>
          <w:p w14:paraId="2DF5659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If we are only bidding on the Higher Education Collection Role (Type 1), will it be a requirement to have a procedure for wage garnishment. Typically, we do not engage in such practice.                </w:t>
            </w:r>
          </w:p>
        </w:tc>
        <w:tc>
          <w:tcPr>
            <w:tcW w:w="3143" w:type="dxa"/>
            <w:tcBorders>
              <w:top w:val="nil"/>
              <w:left w:val="single" w:sz="4" w:space="0" w:color="auto"/>
              <w:bottom w:val="single" w:sz="4" w:space="0" w:color="auto"/>
              <w:right w:val="single" w:sz="4" w:space="0" w:color="auto"/>
            </w:tcBorders>
            <w:vAlign w:val="center"/>
            <w:hideMark/>
          </w:tcPr>
          <w:p w14:paraId="3A4833E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w:t>
            </w:r>
          </w:p>
        </w:tc>
      </w:tr>
      <w:tr w:rsidR="002608CA" w:rsidRPr="002608CA" w14:paraId="7EDBDD71" w14:textId="77777777" w:rsidTr="001E1760">
        <w:trPr>
          <w:trHeight w:val="975"/>
        </w:trPr>
        <w:tc>
          <w:tcPr>
            <w:tcW w:w="567" w:type="dxa"/>
            <w:tcBorders>
              <w:top w:val="nil"/>
              <w:left w:val="single" w:sz="8" w:space="0" w:color="auto"/>
              <w:bottom w:val="single" w:sz="4" w:space="0" w:color="auto"/>
              <w:right w:val="single" w:sz="4" w:space="0" w:color="auto"/>
            </w:tcBorders>
            <w:noWrap/>
            <w:vAlign w:val="center"/>
            <w:hideMark/>
          </w:tcPr>
          <w:p w14:paraId="149CC01D"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97</w:t>
            </w:r>
          </w:p>
        </w:tc>
        <w:tc>
          <w:tcPr>
            <w:tcW w:w="3039" w:type="dxa"/>
            <w:tcBorders>
              <w:top w:val="nil"/>
              <w:left w:val="nil"/>
              <w:bottom w:val="single" w:sz="4" w:space="0" w:color="auto"/>
              <w:right w:val="single" w:sz="4" w:space="0" w:color="auto"/>
            </w:tcBorders>
            <w:vAlign w:val="center"/>
            <w:hideMark/>
          </w:tcPr>
          <w:p w14:paraId="5C82D11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3.1.2, (A), 2, Page 10</w:t>
            </w:r>
          </w:p>
        </w:tc>
        <w:tc>
          <w:tcPr>
            <w:tcW w:w="2696" w:type="dxa"/>
            <w:tcBorders>
              <w:top w:val="nil"/>
              <w:left w:val="nil"/>
              <w:bottom w:val="single" w:sz="4" w:space="0" w:color="auto"/>
              <w:right w:val="nil"/>
            </w:tcBorders>
            <w:vAlign w:val="center"/>
            <w:hideMark/>
          </w:tcPr>
          <w:p w14:paraId="219CD7F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clarify what types of changes to debtor information we should address here.</w:t>
            </w:r>
          </w:p>
        </w:tc>
        <w:tc>
          <w:tcPr>
            <w:tcW w:w="3143" w:type="dxa"/>
            <w:tcBorders>
              <w:top w:val="nil"/>
              <w:left w:val="single" w:sz="4" w:space="0" w:color="auto"/>
              <w:bottom w:val="single" w:sz="4" w:space="0" w:color="auto"/>
              <w:right w:val="single" w:sz="4" w:space="0" w:color="auto"/>
            </w:tcBorders>
            <w:vAlign w:val="center"/>
            <w:hideMark/>
          </w:tcPr>
          <w:p w14:paraId="191612C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None</w:t>
            </w:r>
          </w:p>
        </w:tc>
      </w:tr>
      <w:tr w:rsidR="002608CA" w:rsidRPr="002608CA" w14:paraId="3E73F4C4" w14:textId="77777777" w:rsidTr="0019668B">
        <w:trPr>
          <w:trHeight w:val="1785"/>
        </w:trPr>
        <w:tc>
          <w:tcPr>
            <w:tcW w:w="567" w:type="dxa"/>
            <w:tcBorders>
              <w:top w:val="nil"/>
              <w:left w:val="single" w:sz="8" w:space="0" w:color="auto"/>
              <w:bottom w:val="single" w:sz="4" w:space="0" w:color="auto"/>
              <w:right w:val="single" w:sz="4" w:space="0" w:color="auto"/>
            </w:tcBorders>
            <w:noWrap/>
            <w:vAlign w:val="center"/>
            <w:hideMark/>
          </w:tcPr>
          <w:p w14:paraId="53CB473D"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98</w:t>
            </w:r>
          </w:p>
        </w:tc>
        <w:tc>
          <w:tcPr>
            <w:tcW w:w="3039" w:type="dxa"/>
            <w:tcBorders>
              <w:top w:val="nil"/>
              <w:left w:val="nil"/>
              <w:bottom w:val="single" w:sz="4" w:space="0" w:color="auto"/>
              <w:right w:val="single" w:sz="4" w:space="0" w:color="auto"/>
            </w:tcBorders>
            <w:vAlign w:val="center"/>
            <w:hideMark/>
          </w:tcPr>
          <w:p w14:paraId="3878CD7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6.1.5 E-Procurement, Page 19</w:t>
            </w:r>
          </w:p>
        </w:tc>
        <w:tc>
          <w:tcPr>
            <w:tcW w:w="2696" w:type="dxa"/>
            <w:tcBorders>
              <w:top w:val="nil"/>
              <w:left w:val="nil"/>
              <w:bottom w:val="single" w:sz="4" w:space="0" w:color="auto"/>
              <w:right w:val="nil"/>
            </w:tcBorders>
            <w:vAlign w:val="center"/>
            <w:hideMark/>
          </w:tcPr>
          <w:p w14:paraId="0D704EE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Since this is not an E-Procurement solicitation, do the E-Procurement terms and conditions apply?  </w:t>
            </w:r>
          </w:p>
        </w:tc>
        <w:tc>
          <w:tcPr>
            <w:tcW w:w="3143" w:type="dxa"/>
            <w:tcBorders>
              <w:top w:val="nil"/>
              <w:left w:val="single" w:sz="4" w:space="0" w:color="auto"/>
              <w:bottom w:val="single" w:sz="4" w:space="0" w:color="auto"/>
              <w:right w:val="single" w:sz="4" w:space="0" w:color="auto"/>
            </w:tcBorders>
            <w:vAlign w:val="center"/>
            <w:hideMark/>
          </w:tcPr>
          <w:p w14:paraId="28902F51" w14:textId="27D5AFBE"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br/>
              <w:t>Yes, the E-Procurement terms and conditions apply. However, vendor is not subject to the 1.75% E-Procurement transaction fee. Attachment B, Section 1, Paragraph 38 a) &amp; b) have been reserved.  See Modification M3</w:t>
            </w:r>
            <w:r w:rsidR="002B1A7E">
              <w:rPr>
                <w:rFonts w:ascii="Arial" w:eastAsia="Times New Roman" w:hAnsi="Arial" w:cs="Arial"/>
                <w:color w:val="000000"/>
                <w:sz w:val="20"/>
                <w:szCs w:val="20"/>
              </w:rPr>
              <w:t>.</w:t>
            </w:r>
          </w:p>
        </w:tc>
      </w:tr>
      <w:tr w:rsidR="002608CA" w:rsidRPr="002608CA" w14:paraId="741C953F" w14:textId="77777777" w:rsidTr="0019668B">
        <w:trPr>
          <w:trHeight w:val="1530"/>
        </w:trPr>
        <w:tc>
          <w:tcPr>
            <w:tcW w:w="567" w:type="dxa"/>
            <w:tcBorders>
              <w:top w:val="nil"/>
              <w:left w:val="single" w:sz="8" w:space="0" w:color="auto"/>
              <w:bottom w:val="single" w:sz="4" w:space="0" w:color="auto"/>
              <w:right w:val="single" w:sz="4" w:space="0" w:color="auto"/>
            </w:tcBorders>
            <w:noWrap/>
            <w:vAlign w:val="center"/>
            <w:hideMark/>
          </w:tcPr>
          <w:p w14:paraId="0181E1D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99</w:t>
            </w:r>
          </w:p>
        </w:tc>
        <w:tc>
          <w:tcPr>
            <w:tcW w:w="3039" w:type="dxa"/>
            <w:tcBorders>
              <w:top w:val="nil"/>
              <w:left w:val="nil"/>
              <w:bottom w:val="single" w:sz="4" w:space="0" w:color="auto"/>
              <w:right w:val="single" w:sz="4" w:space="0" w:color="auto"/>
            </w:tcBorders>
            <w:vAlign w:val="center"/>
            <w:hideMark/>
          </w:tcPr>
          <w:p w14:paraId="6EC1B86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6.1.5, Page 19</w:t>
            </w:r>
          </w:p>
        </w:tc>
        <w:tc>
          <w:tcPr>
            <w:tcW w:w="2696" w:type="dxa"/>
            <w:tcBorders>
              <w:top w:val="nil"/>
              <w:left w:val="nil"/>
              <w:bottom w:val="single" w:sz="4" w:space="0" w:color="auto"/>
              <w:right w:val="nil"/>
            </w:tcBorders>
            <w:vAlign w:val="center"/>
            <w:hideMark/>
          </w:tcPr>
          <w:p w14:paraId="18CBB28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Will successful vendors be required to comply with the payment of the transaction fee (1.75)?  </w:t>
            </w:r>
          </w:p>
        </w:tc>
        <w:tc>
          <w:tcPr>
            <w:tcW w:w="3143" w:type="dxa"/>
            <w:tcBorders>
              <w:top w:val="nil"/>
              <w:left w:val="single" w:sz="4" w:space="0" w:color="auto"/>
              <w:bottom w:val="single" w:sz="4" w:space="0" w:color="auto"/>
              <w:right w:val="single" w:sz="4" w:space="0" w:color="auto"/>
            </w:tcBorders>
            <w:vAlign w:val="center"/>
            <w:hideMark/>
          </w:tcPr>
          <w:p w14:paraId="598C3D68" w14:textId="746FEDD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per Section 6.1.5 "E-Procurement", this is not an E-Procurement solicitation since it is for Debt Collection Services. Services are not subject to the 1.75% E-Procurement Transaction fee at this time. See Modification M3</w:t>
            </w:r>
            <w:r w:rsidR="002B1A7E">
              <w:rPr>
                <w:rFonts w:ascii="Arial" w:eastAsia="Times New Roman" w:hAnsi="Arial" w:cs="Arial"/>
                <w:color w:val="000000"/>
                <w:sz w:val="20"/>
                <w:szCs w:val="20"/>
              </w:rPr>
              <w:t>.</w:t>
            </w:r>
          </w:p>
        </w:tc>
      </w:tr>
      <w:tr w:rsidR="002608CA" w:rsidRPr="002608CA" w14:paraId="404E919E" w14:textId="77777777" w:rsidTr="001E1760">
        <w:trPr>
          <w:trHeight w:val="1770"/>
        </w:trPr>
        <w:tc>
          <w:tcPr>
            <w:tcW w:w="567" w:type="dxa"/>
            <w:tcBorders>
              <w:top w:val="nil"/>
              <w:left w:val="single" w:sz="8" w:space="0" w:color="auto"/>
              <w:bottom w:val="single" w:sz="4" w:space="0" w:color="auto"/>
              <w:right w:val="single" w:sz="4" w:space="0" w:color="auto"/>
            </w:tcBorders>
            <w:noWrap/>
            <w:vAlign w:val="center"/>
            <w:hideMark/>
          </w:tcPr>
          <w:p w14:paraId="07968342"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100</w:t>
            </w:r>
          </w:p>
        </w:tc>
        <w:tc>
          <w:tcPr>
            <w:tcW w:w="3039" w:type="dxa"/>
            <w:tcBorders>
              <w:top w:val="nil"/>
              <w:left w:val="nil"/>
              <w:bottom w:val="single" w:sz="4" w:space="0" w:color="auto"/>
              <w:right w:val="single" w:sz="4" w:space="0" w:color="auto"/>
            </w:tcBorders>
            <w:vAlign w:val="center"/>
            <w:hideMark/>
          </w:tcPr>
          <w:p w14:paraId="343627B6"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6.2.10, Page 21</w:t>
            </w:r>
          </w:p>
        </w:tc>
        <w:tc>
          <w:tcPr>
            <w:tcW w:w="2696" w:type="dxa"/>
            <w:tcBorders>
              <w:top w:val="nil"/>
              <w:left w:val="nil"/>
              <w:bottom w:val="single" w:sz="4" w:space="0" w:color="auto"/>
              <w:right w:val="nil"/>
            </w:tcBorders>
            <w:vAlign w:val="center"/>
            <w:hideMark/>
          </w:tcPr>
          <w:p w14:paraId="1C9E3574" w14:textId="77777777" w:rsidR="002608CA" w:rsidRPr="002608CA" w:rsidRDefault="002608CA" w:rsidP="002608CA">
            <w:pPr>
              <w:spacing w:after="0" w:line="240" w:lineRule="auto"/>
              <w:rPr>
                <w:rFonts w:ascii="Arial" w:eastAsia="Times New Roman" w:hAnsi="Arial" w:cs="Arial"/>
                <w:color w:val="000000"/>
                <w:sz w:val="20"/>
                <w:szCs w:val="20"/>
                <w:u w:val="single"/>
              </w:rPr>
            </w:pPr>
            <w:hyperlink r:id="rId14" w:history="1">
              <w:r w:rsidRPr="002608CA">
                <w:rPr>
                  <w:rFonts w:ascii="Arial" w:eastAsia="Times New Roman" w:hAnsi="Arial" w:cs="Arial"/>
                  <w:color w:val="000000"/>
                  <w:sz w:val="20"/>
                  <w:szCs w:val="20"/>
                  <w:u w:val="single"/>
                </w:rPr>
                <w:t>Are vendors required to hold active registrations on the state’s procurement portal (Home Page | NC eProcurement) to respond?</w:t>
              </w:r>
            </w:hyperlink>
          </w:p>
        </w:tc>
        <w:tc>
          <w:tcPr>
            <w:tcW w:w="3143" w:type="dxa"/>
            <w:tcBorders>
              <w:top w:val="nil"/>
              <w:left w:val="single" w:sz="4" w:space="0" w:color="auto"/>
              <w:bottom w:val="single" w:sz="4" w:space="0" w:color="auto"/>
              <w:right w:val="single" w:sz="4" w:space="0" w:color="auto"/>
            </w:tcBorders>
            <w:vAlign w:val="center"/>
            <w:hideMark/>
          </w:tcPr>
          <w:p w14:paraId="7C756FC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Yes, Vendors must be actively registered for NC eProcurement and a Sourcing Contact to click the 'Intends to Participate' button and respond to an NCEP Ariba Sourcing Event.  </w:t>
            </w:r>
          </w:p>
        </w:tc>
      </w:tr>
      <w:tr w:rsidR="002608CA" w:rsidRPr="002608CA" w14:paraId="2A3CC050" w14:textId="77777777" w:rsidTr="001E1760">
        <w:trPr>
          <w:trHeight w:val="1275"/>
        </w:trPr>
        <w:tc>
          <w:tcPr>
            <w:tcW w:w="567" w:type="dxa"/>
            <w:tcBorders>
              <w:top w:val="nil"/>
              <w:left w:val="single" w:sz="8" w:space="0" w:color="auto"/>
              <w:bottom w:val="single" w:sz="4" w:space="0" w:color="auto"/>
              <w:right w:val="single" w:sz="4" w:space="0" w:color="auto"/>
            </w:tcBorders>
            <w:noWrap/>
            <w:vAlign w:val="center"/>
            <w:hideMark/>
          </w:tcPr>
          <w:p w14:paraId="21353058"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101</w:t>
            </w:r>
          </w:p>
        </w:tc>
        <w:tc>
          <w:tcPr>
            <w:tcW w:w="3039" w:type="dxa"/>
            <w:tcBorders>
              <w:top w:val="nil"/>
              <w:left w:val="nil"/>
              <w:bottom w:val="single" w:sz="4" w:space="0" w:color="auto"/>
              <w:right w:val="single" w:sz="4" w:space="0" w:color="auto"/>
            </w:tcBorders>
            <w:vAlign w:val="center"/>
            <w:hideMark/>
          </w:tcPr>
          <w:p w14:paraId="108C608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6.2.2, Page 22 </w:t>
            </w:r>
          </w:p>
        </w:tc>
        <w:tc>
          <w:tcPr>
            <w:tcW w:w="2696" w:type="dxa"/>
            <w:tcBorders>
              <w:top w:val="nil"/>
              <w:left w:val="nil"/>
              <w:bottom w:val="single" w:sz="4" w:space="0" w:color="auto"/>
              <w:right w:val="nil"/>
            </w:tcBorders>
            <w:vAlign w:val="center"/>
            <w:hideMark/>
          </w:tcPr>
          <w:p w14:paraId="7461177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organization response order on page 22 in 6.3.2 differs from the checklist order on page 62. Please clarify which order the State prefers the response be organized in.</w:t>
            </w:r>
          </w:p>
        </w:tc>
        <w:tc>
          <w:tcPr>
            <w:tcW w:w="3143" w:type="dxa"/>
            <w:tcBorders>
              <w:top w:val="nil"/>
              <w:left w:val="single" w:sz="4" w:space="0" w:color="auto"/>
              <w:bottom w:val="single" w:sz="4" w:space="0" w:color="auto"/>
              <w:right w:val="single" w:sz="4" w:space="0" w:color="auto"/>
            </w:tcBorders>
            <w:vAlign w:val="center"/>
            <w:hideMark/>
          </w:tcPr>
          <w:p w14:paraId="4BCD9E3F" w14:textId="5296FE3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We have included a revised Attachment I.  The Attachment I has been updated to reflect the same order as 6.2.2. Per M1 of this Addendum, the State has attached an updated Attachment I.</w:t>
            </w:r>
          </w:p>
        </w:tc>
      </w:tr>
      <w:tr w:rsidR="002608CA" w:rsidRPr="002608CA" w14:paraId="231CEFA2" w14:textId="77777777" w:rsidTr="001E1760">
        <w:trPr>
          <w:trHeight w:val="1530"/>
        </w:trPr>
        <w:tc>
          <w:tcPr>
            <w:tcW w:w="567" w:type="dxa"/>
            <w:tcBorders>
              <w:top w:val="nil"/>
              <w:left w:val="single" w:sz="8" w:space="0" w:color="auto"/>
              <w:bottom w:val="single" w:sz="4" w:space="0" w:color="auto"/>
              <w:right w:val="single" w:sz="4" w:space="0" w:color="auto"/>
            </w:tcBorders>
            <w:noWrap/>
            <w:vAlign w:val="center"/>
            <w:hideMark/>
          </w:tcPr>
          <w:p w14:paraId="77AA865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102</w:t>
            </w:r>
          </w:p>
        </w:tc>
        <w:tc>
          <w:tcPr>
            <w:tcW w:w="3039" w:type="dxa"/>
            <w:tcBorders>
              <w:top w:val="nil"/>
              <w:left w:val="nil"/>
              <w:bottom w:val="single" w:sz="4" w:space="0" w:color="auto"/>
              <w:right w:val="single" w:sz="4" w:space="0" w:color="auto"/>
            </w:tcBorders>
            <w:vAlign w:val="center"/>
            <w:hideMark/>
          </w:tcPr>
          <w:p w14:paraId="63F0AA2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6.2.2, Page 22 </w:t>
            </w:r>
          </w:p>
        </w:tc>
        <w:tc>
          <w:tcPr>
            <w:tcW w:w="2696" w:type="dxa"/>
            <w:tcBorders>
              <w:top w:val="nil"/>
              <w:left w:val="nil"/>
              <w:bottom w:val="single" w:sz="4" w:space="0" w:color="auto"/>
              <w:right w:val="nil"/>
            </w:tcBorders>
            <w:vAlign w:val="center"/>
            <w:hideMark/>
          </w:tcPr>
          <w:p w14:paraId="22BD297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Where does the State want d. Errata and Exceptions, e. Vendor's Licenses and Maintenance Agreements, and f. Appendix to be included? These are not specifically identified in the Checklist.</w:t>
            </w:r>
          </w:p>
        </w:tc>
        <w:tc>
          <w:tcPr>
            <w:tcW w:w="3143" w:type="dxa"/>
            <w:tcBorders>
              <w:top w:val="nil"/>
              <w:left w:val="single" w:sz="4" w:space="0" w:color="auto"/>
              <w:bottom w:val="single" w:sz="4" w:space="0" w:color="auto"/>
              <w:right w:val="single" w:sz="4" w:space="0" w:color="auto"/>
            </w:tcBorders>
            <w:vAlign w:val="center"/>
            <w:hideMark/>
          </w:tcPr>
          <w:p w14:paraId="4DED492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Per M1 of this Addendum, the State has attached an updated Attachment I.</w:t>
            </w:r>
          </w:p>
        </w:tc>
      </w:tr>
      <w:tr w:rsidR="002608CA" w:rsidRPr="002608CA" w14:paraId="54805353" w14:textId="77777777" w:rsidTr="001E1760">
        <w:trPr>
          <w:trHeight w:val="1395"/>
        </w:trPr>
        <w:tc>
          <w:tcPr>
            <w:tcW w:w="567" w:type="dxa"/>
            <w:tcBorders>
              <w:top w:val="nil"/>
              <w:left w:val="single" w:sz="8" w:space="0" w:color="auto"/>
              <w:bottom w:val="single" w:sz="4" w:space="0" w:color="auto"/>
              <w:right w:val="single" w:sz="4" w:space="0" w:color="auto"/>
            </w:tcBorders>
            <w:noWrap/>
            <w:vAlign w:val="center"/>
            <w:hideMark/>
          </w:tcPr>
          <w:p w14:paraId="2821DAB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103</w:t>
            </w:r>
          </w:p>
        </w:tc>
        <w:tc>
          <w:tcPr>
            <w:tcW w:w="3039" w:type="dxa"/>
            <w:tcBorders>
              <w:top w:val="nil"/>
              <w:left w:val="nil"/>
              <w:bottom w:val="single" w:sz="4" w:space="0" w:color="auto"/>
              <w:right w:val="single" w:sz="4" w:space="0" w:color="auto"/>
            </w:tcBorders>
            <w:vAlign w:val="center"/>
            <w:hideMark/>
          </w:tcPr>
          <w:p w14:paraId="35D16A0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6.3.2 (a.) Page Offer Organization, item a</w:t>
            </w:r>
          </w:p>
        </w:tc>
        <w:tc>
          <w:tcPr>
            <w:tcW w:w="2696" w:type="dxa"/>
            <w:tcBorders>
              <w:top w:val="nil"/>
              <w:left w:val="nil"/>
              <w:bottom w:val="single" w:sz="4" w:space="0" w:color="auto"/>
              <w:right w:val="nil"/>
            </w:tcBorders>
            <w:vAlign w:val="center"/>
            <w:hideMark/>
          </w:tcPr>
          <w:p w14:paraId="3DDDD24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confirm vendors are to include both Attachment A Definitions and Attachment B Definitions and Contract Terms and Conditions in our response.</w:t>
            </w:r>
          </w:p>
        </w:tc>
        <w:tc>
          <w:tcPr>
            <w:tcW w:w="3143" w:type="dxa"/>
            <w:tcBorders>
              <w:top w:val="nil"/>
              <w:left w:val="single" w:sz="4" w:space="0" w:color="auto"/>
              <w:bottom w:val="single" w:sz="4" w:space="0" w:color="auto"/>
              <w:right w:val="single" w:sz="4" w:space="0" w:color="auto"/>
            </w:tcBorders>
            <w:vAlign w:val="center"/>
            <w:hideMark/>
          </w:tcPr>
          <w:p w14:paraId="01D7F28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Yes, per Section 6.3.2, Item a, Vendor's offer should include Attachment A and Attachment B.</w:t>
            </w:r>
          </w:p>
        </w:tc>
      </w:tr>
      <w:tr w:rsidR="002608CA" w:rsidRPr="002608CA" w14:paraId="65599E0A" w14:textId="77777777" w:rsidTr="001E1760">
        <w:trPr>
          <w:trHeight w:val="1260"/>
        </w:trPr>
        <w:tc>
          <w:tcPr>
            <w:tcW w:w="567" w:type="dxa"/>
            <w:tcBorders>
              <w:top w:val="nil"/>
              <w:left w:val="single" w:sz="8" w:space="0" w:color="auto"/>
              <w:bottom w:val="single" w:sz="4" w:space="0" w:color="auto"/>
              <w:right w:val="single" w:sz="4" w:space="0" w:color="auto"/>
            </w:tcBorders>
            <w:noWrap/>
            <w:vAlign w:val="center"/>
            <w:hideMark/>
          </w:tcPr>
          <w:p w14:paraId="5A098406"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104</w:t>
            </w:r>
          </w:p>
        </w:tc>
        <w:tc>
          <w:tcPr>
            <w:tcW w:w="3039" w:type="dxa"/>
            <w:tcBorders>
              <w:top w:val="nil"/>
              <w:left w:val="nil"/>
              <w:bottom w:val="single" w:sz="4" w:space="0" w:color="auto"/>
              <w:right w:val="single" w:sz="4" w:space="0" w:color="auto"/>
            </w:tcBorders>
            <w:vAlign w:val="center"/>
            <w:hideMark/>
          </w:tcPr>
          <w:p w14:paraId="3A1AC81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6.3.2 (b), Page</w:t>
            </w:r>
          </w:p>
        </w:tc>
        <w:tc>
          <w:tcPr>
            <w:tcW w:w="2696" w:type="dxa"/>
            <w:tcBorders>
              <w:top w:val="nil"/>
              <w:left w:val="nil"/>
              <w:bottom w:val="single" w:sz="4" w:space="0" w:color="auto"/>
              <w:right w:val="nil"/>
            </w:tcBorders>
            <w:vAlign w:val="center"/>
            <w:hideMark/>
          </w:tcPr>
          <w:p w14:paraId="307B52D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Please confirm “Vendor Response to Specifications and Requirements” refers to Section 3.0 RFP Requirements and Specifications. </w:t>
            </w:r>
          </w:p>
        </w:tc>
        <w:tc>
          <w:tcPr>
            <w:tcW w:w="3143" w:type="dxa"/>
            <w:tcBorders>
              <w:top w:val="nil"/>
              <w:left w:val="single" w:sz="4" w:space="0" w:color="auto"/>
              <w:bottom w:val="single" w:sz="4" w:space="0" w:color="auto"/>
              <w:right w:val="single" w:sz="4" w:space="0" w:color="auto"/>
            </w:tcBorders>
            <w:vAlign w:val="center"/>
            <w:hideMark/>
          </w:tcPr>
          <w:p w14:paraId="0625708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Yes, Section 6.3.2, Item b refers to the Vendor's response to Section 3.0 RFP Requirements and Specifications in its entirety.</w:t>
            </w:r>
          </w:p>
        </w:tc>
      </w:tr>
      <w:tr w:rsidR="002608CA" w:rsidRPr="002608CA" w14:paraId="32B7C563" w14:textId="77777777" w:rsidTr="00CD565A">
        <w:trPr>
          <w:trHeight w:val="4590"/>
        </w:trPr>
        <w:tc>
          <w:tcPr>
            <w:tcW w:w="567" w:type="dxa"/>
            <w:tcBorders>
              <w:top w:val="nil"/>
              <w:left w:val="single" w:sz="4" w:space="0" w:color="auto"/>
              <w:bottom w:val="single" w:sz="4" w:space="0" w:color="auto"/>
              <w:right w:val="single" w:sz="4" w:space="0" w:color="auto"/>
            </w:tcBorders>
            <w:noWrap/>
            <w:vAlign w:val="center"/>
            <w:hideMark/>
          </w:tcPr>
          <w:p w14:paraId="3A10C0AC"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105</w:t>
            </w:r>
          </w:p>
        </w:tc>
        <w:tc>
          <w:tcPr>
            <w:tcW w:w="3039" w:type="dxa"/>
            <w:tcBorders>
              <w:top w:val="nil"/>
              <w:left w:val="nil"/>
              <w:bottom w:val="single" w:sz="4" w:space="0" w:color="auto"/>
              <w:right w:val="single" w:sz="4" w:space="0" w:color="auto"/>
            </w:tcBorders>
            <w:vAlign w:val="center"/>
            <w:hideMark/>
          </w:tcPr>
          <w:p w14:paraId="2FBC549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6.3.3 Offeror Submittal, Page 21</w:t>
            </w:r>
          </w:p>
        </w:tc>
        <w:tc>
          <w:tcPr>
            <w:tcW w:w="2696" w:type="dxa"/>
            <w:tcBorders>
              <w:top w:val="nil"/>
              <w:left w:val="nil"/>
              <w:bottom w:val="single" w:sz="4" w:space="0" w:color="auto"/>
              <w:right w:val="single" w:sz="4" w:space="0" w:color="auto"/>
            </w:tcBorders>
            <w:vAlign w:val="center"/>
            <w:hideMark/>
          </w:tcPr>
          <w:p w14:paraId="6704D62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This section indicates offerors should upload their offer to Ariba. On October 22, we contacted Ariba to link our North Carolina eProcurement account to Ariba. We received an email from Beverly Satterfield to link the accounts and allow us to submit a response through Ariba. We have been unable to access since that time. We contacted the Ariba help desk again on October 24 and were advised a new invitation to respond to the RFP would be sent to us via email; however, we have yet to receive it. There is an open ticket regarding our access. How can we gain access to Ariba?</w:t>
            </w:r>
          </w:p>
        </w:tc>
        <w:tc>
          <w:tcPr>
            <w:tcW w:w="3143" w:type="dxa"/>
            <w:tcBorders>
              <w:top w:val="nil"/>
              <w:left w:val="nil"/>
              <w:bottom w:val="single" w:sz="4" w:space="0" w:color="auto"/>
              <w:right w:val="single" w:sz="4" w:space="0" w:color="auto"/>
            </w:tcBorders>
            <w:vAlign w:val="center"/>
            <w:hideMark/>
          </w:tcPr>
          <w:p w14:paraId="3F97843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State contacted Ariba Helpdesk.  The helpdesk sent another link out on October 28th.  Vendor confirmed they gained access. </w:t>
            </w:r>
          </w:p>
        </w:tc>
      </w:tr>
      <w:tr w:rsidR="002608CA" w:rsidRPr="002608CA" w14:paraId="7DAB725C" w14:textId="77777777" w:rsidTr="00CD565A">
        <w:trPr>
          <w:trHeight w:val="1785"/>
        </w:trPr>
        <w:tc>
          <w:tcPr>
            <w:tcW w:w="567" w:type="dxa"/>
            <w:tcBorders>
              <w:top w:val="single" w:sz="4" w:space="0" w:color="auto"/>
              <w:left w:val="single" w:sz="8" w:space="0" w:color="auto"/>
              <w:bottom w:val="single" w:sz="4" w:space="0" w:color="auto"/>
              <w:right w:val="single" w:sz="4" w:space="0" w:color="auto"/>
            </w:tcBorders>
            <w:noWrap/>
            <w:vAlign w:val="center"/>
            <w:hideMark/>
          </w:tcPr>
          <w:p w14:paraId="4F1C428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106</w:t>
            </w:r>
          </w:p>
        </w:tc>
        <w:tc>
          <w:tcPr>
            <w:tcW w:w="3039" w:type="dxa"/>
            <w:tcBorders>
              <w:top w:val="single" w:sz="4" w:space="0" w:color="auto"/>
              <w:left w:val="nil"/>
              <w:bottom w:val="single" w:sz="4" w:space="0" w:color="auto"/>
              <w:right w:val="single" w:sz="4" w:space="0" w:color="auto"/>
            </w:tcBorders>
            <w:vAlign w:val="center"/>
            <w:hideMark/>
          </w:tcPr>
          <w:p w14:paraId="0A310D89" w14:textId="6E08045E"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6.3.2, Page 22  and Attachment I</w:t>
            </w:r>
          </w:p>
        </w:tc>
        <w:tc>
          <w:tcPr>
            <w:tcW w:w="2696" w:type="dxa"/>
            <w:tcBorders>
              <w:top w:val="single" w:sz="4" w:space="0" w:color="auto"/>
              <w:left w:val="nil"/>
              <w:bottom w:val="single" w:sz="4" w:space="0" w:color="auto"/>
              <w:right w:val="nil"/>
            </w:tcBorders>
            <w:vAlign w:val="center"/>
            <w:hideMark/>
          </w:tcPr>
          <w:p w14:paraId="16E1081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RFP Requirements and Specifications. Whereas Attachment I doesn’t address Section 3.0 at all. Please clarify if we should insert responses to Section 3.0 in line with the copy of the RFP or provide this its own separate section. </w:t>
            </w:r>
          </w:p>
        </w:tc>
        <w:tc>
          <w:tcPr>
            <w:tcW w:w="3143" w:type="dxa"/>
            <w:tcBorders>
              <w:top w:val="single" w:sz="4" w:space="0" w:color="auto"/>
              <w:left w:val="single" w:sz="4" w:space="0" w:color="auto"/>
              <w:bottom w:val="single" w:sz="4" w:space="0" w:color="auto"/>
              <w:right w:val="single" w:sz="4" w:space="0" w:color="auto"/>
            </w:tcBorders>
            <w:vAlign w:val="center"/>
            <w:hideMark/>
          </w:tcPr>
          <w:p w14:paraId="5200A449" w14:textId="58D0E63F"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Yes.  </w:t>
            </w:r>
            <w:r w:rsidR="00075C11">
              <w:rPr>
                <w:rFonts w:ascii="Arial" w:eastAsia="Times New Roman" w:hAnsi="Arial" w:cs="Arial"/>
                <w:color w:val="000000"/>
                <w:sz w:val="20"/>
                <w:szCs w:val="20"/>
              </w:rPr>
              <w:t xml:space="preserve">Bid has been revised.  </w:t>
            </w:r>
            <w:r w:rsidRPr="002608CA">
              <w:rPr>
                <w:rFonts w:ascii="Arial" w:eastAsia="Times New Roman" w:hAnsi="Arial" w:cs="Arial"/>
                <w:color w:val="000000"/>
                <w:sz w:val="20"/>
                <w:szCs w:val="20"/>
              </w:rPr>
              <w:t>See M2</w:t>
            </w:r>
            <w:r w:rsidR="002B1A7E">
              <w:rPr>
                <w:rFonts w:ascii="Arial" w:eastAsia="Times New Roman" w:hAnsi="Arial" w:cs="Arial"/>
                <w:color w:val="000000"/>
                <w:sz w:val="20"/>
                <w:szCs w:val="20"/>
              </w:rPr>
              <w:t>.</w:t>
            </w:r>
          </w:p>
        </w:tc>
      </w:tr>
      <w:tr w:rsidR="002608CA" w:rsidRPr="002608CA" w14:paraId="12C9F867" w14:textId="77777777" w:rsidTr="001E1760">
        <w:trPr>
          <w:trHeight w:val="1785"/>
        </w:trPr>
        <w:tc>
          <w:tcPr>
            <w:tcW w:w="567" w:type="dxa"/>
            <w:tcBorders>
              <w:top w:val="nil"/>
              <w:left w:val="single" w:sz="8" w:space="0" w:color="auto"/>
              <w:bottom w:val="single" w:sz="4" w:space="0" w:color="auto"/>
              <w:right w:val="single" w:sz="4" w:space="0" w:color="auto"/>
            </w:tcBorders>
            <w:noWrap/>
            <w:vAlign w:val="center"/>
            <w:hideMark/>
          </w:tcPr>
          <w:p w14:paraId="354F3E91"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107</w:t>
            </w:r>
          </w:p>
        </w:tc>
        <w:tc>
          <w:tcPr>
            <w:tcW w:w="3039" w:type="dxa"/>
            <w:tcBorders>
              <w:top w:val="nil"/>
              <w:left w:val="nil"/>
              <w:bottom w:val="single" w:sz="4" w:space="0" w:color="auto"/>
              <w:right w:val="single" w:sz="4" w:space="0" w:color="auto"/>
            </w:tcBorders>
            <w:vAlign w:val="center"/>
            <w:hideMark/>
          </w:tcPr>
          <w:p w14:paraId="3C1FFFF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6.3.2, Page 22 and Attachment I</w:t>
            </w:r>
          </w:p>
        </w:tc>
        <w:tc>
          <w:tcPr>
            <w:tcW w:w="2696" w:type="dxa"/>
            <w:tcBorders>
              <w:top w:val="nil"/>
              <w:left w:val="nil"/>
              <w:bottom w:val="single" w:sz="4" w:space="0" w:color="auto"/>
              <w:right w:val="nil"/>
            </w:tcBorders>
            <w:vAlign w:val="center"/>
            <w:hideMark/>
          </w:tcPr>
          <w:p w14:paraId="32AC796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response outline provided in 6.3.2 differs from Attachment I: Submittal Checklist. Notably, 6.3.2 appears to require the  full completed RFP and attachments (a), followed by a separate section (b) for responses to Section.</w:t>
            </w:r>
          </w:p>
        </w:tc>
        <w:tc>
          <w:tcPr>
            <w:tcW w:w="3143" w:type="dxa"/>
            <w:tcBorders>
              <w:top w:val="nil"/>
              <w:left w:val="single" w:sz="4" w:space="0" w:color="auto"/>
              <w:bottom w:val="single" w:sz="4" w:space="0" w:color="auto"/>
              <w:right w:val="single" w:sz="4" w:space="0" w:color="auto"/>
            </w:tcBorders>
            <w:vAlign w:val="center"/>
            <w:hideMark/>
          </w:tcPr>
          <w:p w14:paraId="1DBA6539" w14:textId="4991DDF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M2 - Correction of </w:t>
            </w:r>
            <w:r w:rsidR="00430BDB" w:rsidRPr="002608CA">
              <w:rPr>
                <w:rFonts w:ascii="Arial" w:eastAsia="Times New Roman" w:hAnsi="Arial" w:cs="Arial"/>
                <w:color w:val="000000"/>
                <w:sz w:val="20"/>
                <w:szCs w:val="20"/>
              </w:rPr>
              <w:t>reference</w:t>
            </w:r>
            <w:r w:rsidRPr="002608CA">
              <w:rPr>
                <w:rFonts w:ascii="Arial" w:eastAsia="Times New Roman" w:hAnsi="Arial" w:cs="Arial"/>
                <w:color w:val="000000"/>
                <w:sz w:val="20"/>
                <w:szCs w:val="20"/>
              </w:rPr>
              <w:t xml:space="preserve"> pertaining to check list which is I.</w:t>
            </w:r>
          </w:p>
        </w:tc>
      </w:tr>
      <w:tr w:rsidR="002608CA" w:rsidRPr="002608CA" w14:paraId="58090D02" w14:textId="77777777" w:rsidTr="001E1760">
        <w:trPr>
          <w:trHeight w:val="2040"/>
        </w:trPr>
        <w:tc>
          <w:tcPr>
            <w:tcW w:w="567" w:type="dxa"/>
            <w:tcBorders>
              <w:top w:val="nil"/>
              <w:left w:val="single" w:sz="8" w:space="0" w:color="auto"/>
              <w:bottom w:val="single" w:sz="4" w:space="0" w:color="auto"/>
              <w:right w:val="single" w:sz="4" w:space="0" w:color="auto"/>
            </w:tcBorders>
            <w:noWrap/>
            <w:vAlign w:val="center"/>
            <w:hideMark/>
          </w:tcPr>
          <w:p w14:paraId="694B3FD6"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108</w:t>
            </w:r>
          </w:p>
        </w:tc>
        <w:tc>
          <w:tcPr>
            <w:tcW w:w="3039" w:type="dxa"/>
            <w:tcBorders>
              <w:top w:val="nil"/>
              <w:left w:val="nil"/>
              <w:bottom w:val="single" w:sz="4" w:space="0" w:color="auto"/>
              <w:right w:val="single" w:sz="4" w:space="0" w:color="auto"/>
            </w:tcBorders>
            <w:vAlign w:val="center"/>
            <w:hideMark/>
          </w:tcPr>
          <w:p w14:paraId="06DCEC5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6.3.3 Offer Submittal, Page</w:t>
            </w:r>
          </w:p>
        </w:tc>
        <w:tc>
          <w:tcPr>
            <w:tcW w:w="2696" w:type="dxa"/>
            <w:tcBorders>
              <w:top w:val="nil"/>
              <w:left w:val="nil"/>
              <w:bottom w:val="single" w:sz="4" w:space="0" w:color="auto"/>
              <w:right w:val="nil"/>
            </w:tcBorders>
            <w:vAlign w:val="center"/>
            <w:hideMark/>
          </w:tcPr>
          <w:p w14:paraId="6463287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Per section e, if responses contain confidential information, vendors are to provide a signed, original electronic offer and one redacted electronic copy. Do you have specific instructions regarding what vendors can mark as confidential in the redacted copy?                                      </w:t>
            </w:r>
          </w:p>
        </w:tc>
        <w:tc>
          <w:tcPr>
            <w:tcW w:w="3143" w:type="dxa"/>
            <w:tcBorders>
              <w:top w:val="nil"/>
              <w:left w:val="single" w:sz="4" w:space="0" w:color="auto"/>
              <w:bottom w:val="single" w:sz="4" w:space="0" w:color="auto"/>
              <w:right w:val="single" w:sz="4" w:space="0" w:color="auto"/>
            </w:tcBorders>
            <w:vAlign w:val="center"/>
            <w:hideMark/>
          </w:tcPr>
          <w:p w14:paraId="4B13F77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 should review Attachment B, Section 1, Paragraph 18 "Confidentiality".</w:t>
            </w:r>
          </w:p>
        </w:tc>
      </w:tr>
      <w:tr w:rsidR="002608CA" w:rsidRPr="002608CA" w14:paraId="205A2FC3" w14:textId="77777777" w:rsidTr="0019668B">
        <w:trPr>
          <w:trHeight w:val="710"/>
        </w:trPr>
        <w:tc>
          <w:tcPr>
            <w:tcW w:w="567" w:type="dxa"/>
            <w:tcBorders>
              <w:top w:val="nil"/>
              <w:left w:val="single" w:sz="8" w:space="0" w:color="auto"/>
              <w:bottom w:val="single" w:sz="4" w:space="0" w:color="auto"/>
              <w:right w:val="single" w:sz="4" w:space="0" w:color="auto"/>
            </w:tcBorders>
            <w:noWrap/>
            <w:vAlign w:val="center"/>
            <w:hideMark/>
          </w:tcPr>
          <w:p w14:paraId="6E44E6D5"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109</w:t>
            </w:r>
          </w:p>
        </w:tc>
        <w:tc>
          <w:tcPr>
            <w:tcW w:w="3039" w:type="dxa"/>
            <w:tcBorders>
              <w:top w:val="nil"/>
              <w:left w:val="nil"/>
              <w:bottom w:val="single" w:sz="4" w:space="0" w:color="auto"/>
              <w:right w:val="single" w:sz="4" w:space="0" w:color="auto"/>
            </w:tcBorders>
            <w:noWrap/>
            <w:vAlign w:val="center"/>
            <w:hideMark/>
          </w:tcPr>
          <w:p w14:paraId="645862C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7.14  </w:t>
            </w:r>
          </w:p>
        </w:tc>
        <w:tc>
          <w:tcPr>
            <w:tcW w:w="2696" w:type="dxa"/>
            <w:tcBorders>
              <w:top w:val="nil"/>
              <w:left w:val="nil"/>
              <w:bottom w:val="single" w:sz="4" w:space="0" w:color="auto"/>
              <w:right w:val="nil"/>
            </w:tcBorders>
            <w:vAlign w:val="center"/>
            <w:hideMark/>
          </w:tcPr>
          <w:p w14:paraId="2DD3423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How will vendor performance be evaluated during the contract (e.g. recovery rate targets, compliance metrics, customer service metrics)?</w:t>
            </w:r>
          </w:p>
        </w:tc>
        <w:tc>
          <w:tcPr>
            <w:tcW w:w="3143" w:type="dxa"/>
            <w:tcBorders>
              <w:top w:val="nil"/>
              <w:left w:val="single" w:sz="4" w:space="0" w:color="auto"/>
              <w:bottom w:val="single" w:sz="4" w:space="0" w:color="auto"/>
              <w:right w:val="single" w:sz="4" w:space="0" w:color="auto"/>
            </w:tcBorders>
            <w:vAlign w:val="center"/>
            <w:hideMark/>
          </w:tcPr>
          <w:p w14:paraId="2DA9072E" w14:textId="77777777" w:rsidR="002B1A7E"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Per section 7.14 (B), NCDIT Contract Administrator will monitor Vendor performance as necessary over the duration of the contract with respect to satisfactory fulfillment of all contractual obligations. Performance assessments may be comprised of: specification compliance of delivered Services, adequate servicing of contract in any and all aspects which the contract has stipulated, maintaining current State pricing, and prompt, complete and satisfactory resolution of any contractual discrepancies. Further, if a Vendor fails to adhere to the terms and conditions or other requirements of this contract or any subsequent solicitation issued under the framework of this contract, then the State, at its sole discretion, may remove </w:t>
            </w:r>
          </w:p>
          <w:p w14:paraId="0187C6C4" w14:textId="77777777" w:rsidR="002B1A7E" w:rsidRDefault="002B1A7E" w:rsidP="002608CA">
            <w:pPr>
              <w:spacing w:after="0" w:line="240" w:lineRule="auto"/>
              <w:rPr>
                <w:rFonts w:ascii="Arial" w:eastAsia="Times New Roman" w:hAnsi="Arial" w:cs="Arial"/>
                <w:color w:val="000000"/>
                <w:sz w:val="20"/>
                <w:szCs w:val="20"/>
              </w:rPr>
            </w:pPr>
          </w:p>
          <w:p w14:paraId="670CE494" w14:textId="77777777" w:rsidR="002B1A7E" w:rsidRDefault="002B1A7E" w:rsidP="002608CA">
            <w:pPr>
              <w:spacing w:after="0" w:line="240" w:lineRule="auto"/>
              <w:rPr>
                <w:rFonts w:ascii="Arial" w:eastAsia="Times New Roman" w:hAnsi="Arial" w:cs="Arial"/>
                <w:color w:val="000000"/>
                <w:sz w:val="20"/>
                <w:szCs w:val="20"/>
              </w:rPr>
            </w:pPr>
          </w:p>
          <w:p w14:paraId="3DD7C58D" w14:textId="77777777" w:rsidR="002B1A7E" w:rsidRDefault="002B1A7E" w:rsidP="002608CA">
            <w:pPr>
              <w:spacing w:after="0" w:line="240" w:lineRule="auto"/>
              <w:rPr>
                <w:rFonts w:ascii="Arial" w:eastAsia="Times New Roman" w:hAnsi="Arial" w:cs="Arial"/>
                <w:color w:val="000000"/>
                <w:sz w:val="20"/>
                <w:szCs w:val="20"/>
              </w:rPr>
            </w:pPr>
          </w:p>
          <w:p w14:paraId="1C9F24F9" w14:textId="1CF9FFD1"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lastRenderedPageBreak/>
              <w:t xml:space="preserve">the Vendor from the contract (or subsequent solicitation requests issued under this contract). The State may elect to remove the Vendor on a temporary or permanent basis.                                            </w:t>
            </w:r>
          </w:p>
        </w:tc>
      </w:tr>
      <w:tr w:rsidR="002608CA" w:rsidRPr="002608CA" w14:paraId="5CD0BD83" w14:textId="77777777" w:rsidTr="001E1760">
        <w:trPr>
          <w:trHeight w:val="4590"/>
        </w:trPr>
        <w:tc>
          <w:tcPr>
            <w:tcW w:w="567" w:type="dxa"/>
            <w:tcBorders>
              <w:top w:val="nil"/>
              <w:left w:val="single" w:sz="8" w:space="0" w:color="auto"/>
              <w:bottom w:val="single" w:sz="4" w:space="0" w:color="auto"/>
              <w:right w:val="single" w:sz="4" w:space="0" w:color="auto"/>
            </w:tcBorders>
            <w:noWrap/>
            <w:vAlign w:val="center"/>
            <w:hideMark/>
          </w:tcPr>
          <w:p w14:paraId="3EE7145F"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110</w:t>
            </w:r>
          </w:p>
        </w:tc>
        <w:tc>
          <w:tcPr>
            <w:tcW w:w="3039" w:type="dxa"/>
            <w:tcBorders>
              <w:top w:val="nil"/>
              <w:left w:val="nil"/>
              <w:bottom w:val="single" w:sz="4" w:space="0" w:color="auto"/>
              <w:right w:val="single" w:sz="4" w:space="0" w:color="auto"/>
            </w:tcBorders>
            <w:vAlign w:val="center"/>
            <w:hideMark/>
          </w:tcPr>
          <w:p w14:paraId="420553C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7.14, (B)</w:t>
            </w:r>
            <w:r w:rsidRPr="002608CA">
              <w:rPr>
                <w:rFonts w:ascii="Arial" w:eastAsia="Times New Roman" w:hAnsi="Arial" w:cs="Arial"/>
                <w:color w:val="000000"/>
                <w:sz w:val="20"/>
                <w:szCs w:val="20"/>
              </w:rPr>
              <w:br/>
              <w:t>Section 2.2 (A)</w:t>
            </w:r>
            <w:r w:rsidRPr="002608CA">
              <w:rPr>
                <w:rFonts w:ascii="Arial" w:eastAsia="Times New Roman" w:hAnsi="Arial" w:cs="Arial"/>
                <w:color w:val="000000"/>
                <w:sz w:val="20"/>
                <w:szCs w:val="20"/>
              </w:rPr>
              <w:br/>
              <w:t>Section 2.6</w:t>
            </w:r>
          </w:p>
        </w:tc>
        <w:tc>
          <w:tcPr>
            <w:tcW w:w="2696" w:type="dxa"/>
            <w:tcBorders>
              <w:top w:val="nil"/>
              <w:left w:val="nil"/>
              <w:bottom w:val="single" w:sz="4" w:space="0" w:color="auto"/>
              <w:right w:val="nil"/>
            </w:tcBorders>
            <w:vAlign w:val="center"/>
            <w:hideMark/>
          </w:tcPr>
          <w:p w14:paraId="616B0BB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multiple vendors under the contract be directly competing for the same pool of accounts, and will performance influence how much work each vendor receives?</w:t>
            </w:r>
          </w:p>
        </w:tc>
        <w:tc>
          <w:tcPr>
            <w:tcW w:w="3143" w:type="dxa"/>
            <w:tcBorders>
              <w:top w:val="nil"/>
              <w:left w:val="single" w:sz="4" w:space="0" w:color="auto"/>
              <w:bottom w:val="single" w:sz="4" w:space="0" w:color="auto"/>
              <w:right w:val="single" w:sz="4" w:space="0" w:color="auto"/>
            </w:tcBorders>
            <w:vAlign w:val="center"/>
            <w:hideMark/>
          </w:tcPr>
          <w:p w14:paraId="62AE892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State will monitor Vendor Performance throughout the term of the contract (see Section 7.14, Paragraph B "Contract Administration". However, per Section 2.2, Paragraph A: Vendor(s) awarded contracts under this RFP are not guaranteed the referral of any accounts from any State agency, institution or university at the commencement of the contract, or at any time during the contract period. Awarded Vendor(s) will be placed on an approved list of Vendors that can and may be used by any State agency, institution or university. (See RFP 2.6 for a complete list of entities authorized to use the contract resulting from this RFP) Vendors are cautioned that the State cannot, does not, and will not guarantee the level of utilization a Vendor will receive under this contract.</w:t>
            </w:r>
          </w:p>
        </w:tc>
      </w:tr>
      <w:tr w:rsidR="002608CA" w:rsidRPr="002608CA" w14:paraId="66FF88D1" w14:textId="77777777" w:rsidTr="001E1760">
        <w:trPr>
          <w:trHeight w:val="5100"/>
        </w:trPr>
        <w:tc>
          <w:tcPr>
            <w:tcW w:w="567" w:type="dxa"/>
            <w:tcBorders>
              <w:top w:val="nil"/>
              <w:left w:val="single" w:sz="8" w:space="0" w:color="auto"/>
              <w:bottom w:val="single" w:sz="4" w:space="0" w:color="auto"/>
              <w:right w:val="single" w:sz="4" w:space="0" w:color="auto"/>
            </w:tcBorders>
            <w:noWrap/>
            <w:vAlign w:val="center"/>
            <w:hideMark/>
          </w:tcPr>
          <w:p w14:paraId="4F033FB4"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111</w:t>
            </w:r>
          </w:p>
        </w:tc>
        <w:tc>
          <w:tcPr>
            <w:tcW w:w="3039" w:type="dxa"/>
            <w:tcBorders>
              <w:top w:val="nil"/>
              <w:left w:val="nil"/>
              <w:bottom w:val="single" w:sz="4" w:space="0" w:color="auto"/>
              <w:right w:val="single" w:sz="4" w:space="0" w:color="auto"/>
            </w:tcBorders>
            <w:vAlign w:val="center"/>
            <w:hideMark/>
          </w:tcPr>
          <w:p w14:paraId="4AAFB28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7.4 Vendor’s License or Support Agreements</w:t>
            </w:r>
          </w:p>
        </w:tc>
        <w:tc>
          <w:tcPr>
            <w:tcW w:w="2696" w:type="dxa"/>
            <w:tcBorders>
              <w:top w:val="nil"/>
              <w:left w:val="nil"/>
              <w:bottom w:val="single" w:sz="4" w:space="0" w:color="auto"/>
              <w:right w:val="nil"/>
            </w:tcBorders>
            <w:vAlign w:val="center"/>
            <w:hideMark/>
          </w:tcPr>
          <w:p w14:paraId="5161ED7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RFP requests that “the Vendor should present its license or support agreements for review and evaluation.” Could the State please clarify whether this refers to:</w:t>
            </w:r>
            <w:r w:rsidRPr="002608CA">
              <w:rPr>
                <w:rFonts w:ascii="Arial" w:eastAsia="Times New Roman" w:hAnsi="Arial" w:cs="Arial"/>
                <w:color w:val="000000"/>
                <w:sz w:val="20"/>
                <w:szCs w:val="20"/>
              </w:rPr>
              <w:br/>
              <w:t>1. The Vendor’s collection agency licenses and business registrations required to perform debt collection services in applicable jurisdictions, or</w:t>
            </w:r>
            <w:r w:rsidRPr="002608CA">
              <w:rPr>
                <w:rFonts w:ascii="Arial" w:eastAsia="Times New Roman" w:hAnsi="Arial" w:cs="Arial"/>
                <w:color w:val="000000"/>
                <w:sz w:val="20"/>
                <w:szCs w:val="20"/>
              </w:rPr>
              <w:br/>
              <w:t>2. The Vendor’s software and system license/support agreements for proprietary or third-party platforms used in providing collection services?</w:t>
            </w:r>
            <w:r w:rsidRPr="002608CA">
              <w:rPr>
                <w:rFonts w:ascii="Arial" w:eastAsia="Times New Roman" w:hAnsi="Arial" w:cs="Arial"/>
                <w:color w:val="000000"/>
                <w:sz w:val="20"/>
                <w:szCs w:val="20"/>
              </w:rPr>
              <w:br/>
            </w:r>
            <w:r w:rsidRPr="002608CA">
              <w:rPr>
                <w:rFonts w:ascii="Arial" w:eastAsia="Times New Roman" w:hAnsi="Arial" w:cs="Arial"/>
                <w:color w:val="000000"/>
                <w:sz w:val="20"/>
                <w:szCs w:val="20"/>
              </w:rPr>
              <w:br/>
              <w:t>Understanding the intended scope will ensure our response includes the appropriate documentation and information for evaluation.</w:t>
            </w:r>
          </w:p>
        </w:tc>
        <w:tc>
          <w:tcPr>
            <w:tcW w:w="3143" w:type="dxa"/>
            <w:tcBorders>
              <w:top w:val="nil"/>
              <w:left w:val="single" w:sz="4" w:space="0" w:color="auto"/>
              <w:bottom w:val="single" w:sz="4" w:space="0" w:color="auto"/>
              <w:right w:val="single" w:sz="4" w:space="0" w:color="auto"/>
            </w:tcBorders>
            <w:vAlign w:val="center"/>
            <w:hideMark/>
          </w:tcPr>
          <w:p w14:paraId="34DEEB8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Section 7.4 applies to vendor's software licenses and support agreements.                   </w:t>
            </w:r>
            <w:r w:rsidRPr="002608CA">
              <w:rPr>
                <w:rFonts w:ascii="Arial" w:eastAsia="Times New Roman" w:hAnsi="Arial" w:cs="Arial"/>
                <w:color w:val="000000"/>
                <w:sz w:val="20"/>
                <w:szCs w:val="20"/>
              </w:rPr>
              <w:br/>
              <w:t>Section 3.1.1 (A) applies to collection agencies' permit requirements.</w:t>
            </w:r>
          </w:p>
        </w:tc>
      </w:tr>
      <w:tr w:rsidR="002608CA" w:rsidRPr="002608CA" w14:paraId="6C4F9553" w14:textId="77777777" w:rsidTr="001E1760">
        <w:trPr>
          <w:trHeight w:val="1215"/>
        </w:trPr>
        <w:tc>
          <w:tcPr>
            <w:tcW w:w="567" w:type="dxa"/>
            <w:tcBorders>
              <w:top w:val="nil"/>
              <w:left w:val="single" w:sz="8" w:space="0" w:color="auto"/>
              <w:bottom w:val="single" w:sz="4" w:space="0" w:color="auto"/>
              <w:right w:val="single" w:sz="4" w:space="0" w:color="auto"/>
            </w:tcBorders>
            <w:noWrap/>
            <w:vAlign w:val="center"/>
            <w:hideMark/>
          </w:tcPr>
          <w:p w14:paraId="743098C8"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112</w:t>
            </w:r>
          </w:p>
        </w:tc>
        <w:tc>
          <w:tcPr>
            <w:tcW w:w="3039" w:type="dxa"/>
            <w:tcBorders>
              <w:top w:val="nil"/>
              <w:left w:val="nil"/>
              <w:bottom w:val="single" w:sz="4" w:space="0" w:color="auto"/>
              <w:right w:val="single" w:sz="4" w:space="0" w:color="auto"/>
            </w:tcBorders>
            <w:vAlign w:val="center"/>
            <w:hideMark/>
          </w:tcPr>
          <w:p w14:paraId="07622F3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Section 7.8</w:t>
            </w:r>
          </w:p>
        </w:tc>
        <w:tc>
          <w:tcPr>
            <w:tcW w:w="2696" w:type="dxa"/>
            <w:tcBorders>
              <w:top w:val="nil"/>
              <w:left w:val="nil"/>
              <w:bottom w:val="single" w:sz="4" w:space="0" w:color="auto"/>
              <w:right w:val="nil"/>
            </w:tcBorders>
            <w:vAlign w:val="center"/>
            <w:hideMark/>
          </w:tcPr>
          <w:p w14:paraId="5CB9FC8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does the security background check consist of to meet the requirement in the second paragraph?</w:t>
            </w:r>
          </w:p>
        </w:tc>
        <w:tc>
          <w:tcPr>
            <w:tcW w:w="3143" w:type="dxa"/>
            <w:tcBorders>
              <w:top w:val="nil"/>
              <w:left w:val="single" w:sz="4" w:space="0" w:color="auto"/>
              <w:bottom w:val="single" w:sz="4" w:space="0" w:color="auto"/>
              <w:right w:val="single" w:sz="4" w:space="0" w:color="auto"/>
            </w:tcBorders>
            <w:vAlign w:val="center"/>
            <w:hideMark/>
          </w:tcPr>
          <w:p w14:paraId="66191BE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Security validations may differ by Purchasing Agency.</w:t>
            </w:r>
          </w:p>
        </w:tc>
      </w:tr>
      <w:tr w:rsidR="002608CA" w:rsidRPr="002608CA" w14:paraId="462DAC8F" w14:textId="77777777" w:rsidTr="001E1760">
        <w:trPr>
          <w:trHeight w:val="1530"/>
        </w:trPr>
        <w:tc>
          <w:tcPr>
            <w:tcW w:w="567" w:type="dxa"/>
            <w:tcBorders>
              <w:top w:val="nil"/>
              <w:left w:val="single" w:sz="8" w:space="0" w:color="auto"/>
              <w:bottom w:val="single" w:sz="4" w:space="0" w:color="auto"/>
              <w:right w:val="single" w:sz="4" w:space="0" w:color="auto"/>
            </w:tcBorders>
            <w:noWrap/>
            <w:vAlign w:val="center"/>
            <w:hideMark/>
          </w:tcPr>
          <w:p w14:paraId="44208464"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113</w:t>
            </w:r>
          </w:p>
        </w:tc>
        <w:tc>
          <w:tcPr>
            <w:tcW w:w="3039" w:type="dxa"/>
            <w:tcBorders>
              <w:top w:val="nil"/>
              <w:left w:val="nil"/>
              <w:bottom w:val="single" w:sz="4" w:space="0" w:color="auto"/>
              <w:right w:val="single" w:sz="4" w:space="0" w:color="auto"/>
            </w:tcBorders>
            <w:vAlign w:val="center"/>
            <w:hideMark/>
          </w:tcPr>
          <w:p w14:paraId="2E83D84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 Attachments, M1, Page 62</w:t>
            </w:r>
          </w:p>
        </w:tc>
        <w:tc>
          <w:tcPr>
            <w:tcW w:w="2696" w:type="dxa"/>
            <w:tcBorders>
              <w:top w:val="nil"/>
              <w:left w:val="nil"/>
              <w:bottom w:val="single" w:sz="4" w:space="0" w:color="auto"/>
              <w:right w:val="nil"/>
            </w:tcBorders>
            <w:vAlign w:val="center"/>
            <w:hideMark/>
          </w:tcPr>
          <w:p w14:paraId="130C0CF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Does the State want the Submittal Checklist included as part of the response? It is referenced at the top of the page as Attachment I. and in Row 1 of the corresponding table as Attachment J.</w:t>
            </w:r>
          </w:p>
        </w:tc>
        <w:tc>
          <w:tcPr>
            <w:tcW w:w="3143" w:type="dxa"/>
            <w:tcBorders>
              <w:top w:val="nil"/>
              <w:left w:val="single" w:sz="4" w:space="0" w:color="auto"/>
              <w:bottom w:val="single" w:sz="4" w:space="0" w:color="auto"/>
              <w:right w:val="single" w:sz="4" w:space="0" w:color="auto"/>
            </w:tcBorders>
            <w:vAlign w:val="center"/>
            <w:hideMark/>
          </w:tcPr>
          <w:p w14:paraId="505ACB1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Yes, vendor should include all attachments.  The correct attachment is Attachment I. Per M1 of this Addendum, the State has attached an updated Attachment I.</w:t>
            </w:r>
          </w:p>
        </w:tc>
      </w:tr>
      <w:tr w:rsidR="002608CA" w:rsidRPr="002608CA" w14:paraId="43ACF376" w14:textId="77777777" w:rsidTr="001E1760">
        <w:trPr>
          <w:trHeight w:val="2040"/>
        </w:trPr>
        <w:tc>
          <w:tcPr>
            <w:tcW w:w="567" w:type="dxa"/>
            <w:tcBorders>
              <w:top w:val="nil"/>
              <w:left w:val="single" w:sz="8" w:space="0" w:color="auto"/>
              <w:bottom w:val="single" w:sz="4" w:space="0" w:color="auto"/>
              <w:right w:val="single" w:sz="4" w:space="0" w:color="auto"/>
            </w:tcBorders>
            <w:noWrap/>
            <w:vAlign w:val="center"/>
            <w:hideMark/>
          </w:tcPr>
          <w:p w14:paraId="6141D22C"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114</w:t>
            </w:r>
          </w:p>
        </w:tc>
        <w:tc>
          <w:tcPr>
            <w:tcW w:w="3039" w:type="dxa"/>
            <w:tcBorders>
              <w:top w:val="nil"/>
              <w:left w:val="nil"/>
              <w:bottom w:val="single" w:sz="4" w:space="0" w:color="auto"/>
              <w:right w:val="single" w:sz="4" w:space="0" w:color="auto"/>
            </w:tcBorders>
            <w:vAlign w:val="center"/>
            <w:hideMark/>
          </w:tcPr>
          <w:p w14:paraId="3528D53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B 7.2 Financial Statements</w:t>
            </w:r>
          </w:p>
        </w:tc>
        <w:tc>
          <w:tcPr>
            <w:tcW w:w="2696" w:type="dxa"/>
            <w:tcBorders>
              <w:top w:val="nil"/>
              <w:left w:val="nil"/>
              <w:bottom w:val="single" w:sz="4" w:space="0" w:color="auto"/>
              <w:right w:val="nil"/>
            </w:tcBorders>
            <w:vAlign w:val="center"/>
            <w:hideMark/>
          </w:tcPr>
          <w:p w14:paraId="7A88D37B" w14:textId="7BFC88EB"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We consider our financial statements to be confidential, proprietary, trade secrets of the firm. Would the State permit us to upload our financials to a third-party secure website (</w:t>
            </w:r>
            <w:r w:rsidR="00FF62B2" w:rsidRPr="002608CA">
              <w:rPr>
                <w:rFonts w:ascii="Arial" w:eastAsia="Times New Roman" w:hAnsi="Arial" w:cs="Arial"/>
                <w:color w:val="000000"/>
                <w:sz w:val="20"/>
                <w:szCs w:val="20"/>
              </w:rPr>
              <w:t>Smart Room</w:t>
            </w:r>
            <w:r w:rsidRPr="002608CA">
              <w:rPr>
                <w:rFonts w:ascii="Arial" w:eastAsia="Times New Roman" w:hAnsi="Arial" w:cs="Arial"/>
                <w:color w:val="000000"/>
                <w:sz w:val="20"/>
                <w:szCs w:val="20"/>
              </w:rPr>
              <w:t>) for the State’s authorized reviewers to access and review this information?</w:t>
            </w:r>
          </w:p>
        </w:tc>
        <w:tc>
          <w:tcPr>
            <w:tcW w:w="3143" w:type="dxa"/>
            <w:tcBorders>
              <w:top w:val="nil"/>
              <w:left w:val="single" w:sz="4" w:space="0" w:color="auto"/>
              <w:bottom w:val="single" w:sz="4" w:space="0" w:color="auto"/>
              <w:right w:val="single" w:sz="4" w:space="0" w:color="auto"/>
            </w:tcBorders>
            <w:vAlign w:val="center"/>
            <w:hideMark/>
          </w:tcPr>
          <w:p w14:paraId="6E26057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Vendor may designate their financials as confidential in accordance with Attachment B, Section 1, Paragraph 18 "Confidentiality".  Vendor should provide full original bid response and a redacted version per Attachment I.</w:t>
            </w:r>
          </w:p>
        </w:tc>
      </w:tr>
      <w:tr w:rsidR="002608CA" w:rsidRPr="002608CA" w14:paraId="5E2310F4" w14:textId="77777777" w:rsidTr="001E1760">
        <w:trPr>
          <w:trHeight w:val="5355"/>
        </w:trPr>
        <w:tc>
          <w:tcPr>
            <w:tcW w:w="567" w:type="dxa"/>
            <w:tcBorders>
              <w:top w:val="nil"/>
              <w:left w:val="single" w:sz="8" w:space="0" w:color="auto"/>
              <w:bottom w:val="single" w:sz="4" w:space="0" w:color="auto"/>
              <w:right w:val="single" w:sz="4" w:space="0" w:color="auto"/>
            </w:tcBorders>
            <w:noWrap/>
            <w:vAlign w:val="center"/>
            <w:hideMark/>
          </w:tcPr>
          <w:p w14:paraId="5D04BD1F"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115</w:t>
            </w:r>
          </w:p>
        </w:tc>
        <w:tc>
          <w:tcPr>
            <w:tcW w:w="3039" w:type="dxa"/>
            <w:tcBorders>
              <w:top w:val="nil"/>
              <w:left w:val="nil"/>
              <w:bottom w:val="single" w:sz="4" w:space="0" w:color="auto"/>
              <w:right w:val="single" w:sz="4" w:space="0" w:color="auto"/>
            </w:tcBorders>
            <w:vAlign w:val="center"/>
            <w:hideMark/>
          </w:tcPr>
          <w:p w14:paraId="19D84480" w14:textId="77777777" w:rsidR="002608CA" w:rsidRPr="002608CA" w:rsidRDefault="002608CA" w:rsidP="002608CA">
            <w:pPr>
              <w:spacing w:after="0" w:line="240" w:lineRule="auto"/>
              <w:rPr>
                <w:rFonts w:ascii="Arial" w:eastAsia="Times New Roman" w:hAnsi="Arial" w:cs="Arial"/>
                <w:color w:val="FF0000"/>
                <w:sz w:val="20"/>
                <w:szCs w:val="20"/>
              </w:rPr>
            </w:pPr>
            <w:r w:rsidRPr="002608CA">
              <w:rPr>
                <w:rFonts w:ascii="Arial" w:eastAsia="Times New Roman" w:hAnsi="Arial" w:cs="Arial"/>
                <w:color w:val="000000"/>
                <w:sz w:val="20"/>
                <w:szCs w:val="20"/>
              </w:rPr>
              <w:t>Attachment B</w:t>
            </w:r>
            <w:r w:rsidRPr="002608CA">
              <w:rPr>
                <w:rFonts w:ascii="Arial" w:eastAsia="Times New Roman" w:hAnsi="Arial" w:cs="Arial"/>
                <w:color w:val="000000"/>
                <w:sz w:val="20"/>
                <w:szCs w:val="20"/>
              </w:rPr>
              <w:br/>
              <w:t>Section 1.1</w:t>
            </w:r>
            <w:r w:rsidRPr="002608CA">
              <w:rPr>
                <w:rFonts w:ascii="Arial" w:eastAsia="Times New Roman" w:hAnsi="Arial" w:cs="Arial"/>
                <w:color w:val="000000"/>
                <w:sz w:val="20"/>
                <w:szCs w:val="20"/>
              </w:rPr>
              <w:br/>
              <w:t>Paragraph 2</w:t>
            </w:r>
            <w:r w:rsidRPr="002608CA">
              <w:rPr>
                <w:rFonts w:ascii="Arial" w:eastAsia="Times New Roman" w:hAnsi="Arial" w:cs="Arial"/>
                <w:color w:val="FF0000"/>
                <w:sz w:val="20"/>
                <w:szCs w:val="20"/>
              </w:rPr>
              <w:t xml:space="preserve"> </w:t>
            </w:r>
          </w:p>
        </w:tc>
        <w:tc>
          <w:tcPr>
            <w:tcW w:w="2696" w:type="dxa"/>
            <w:tcBorders>
              <w:top w:val="nil"/>
              <w:left w:val="nil"/>
              <w:bottom w:val="single" w:sz="4" w:space="0" w:color="auto"/>
              <w:right w:val="nil"/>
            </w:tcBorders>
            <w:vAlign w:val="center"/>
            <w:hideMark/>
          </w:tcPr>
          <w:p w14:paraId="18C8AE1B"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data is included in placements?</w:t>
            </w:r>
          </w:p>
        </w:tc>
        <w:tc>
          <w:tcPr>
            <w:tcW w:w="3143" w:type="dxa"/>
            <w:tcBorders>
              <w:top w:val="nil"/>
              <w:left w:val="single" w:sz="4" w:space="0" w:color="auto"/>
              <w:bottom w:val="single" w:sz="4" w:space="0" w:color="auto"/>
              <w:right w:val="single" w:sz="4" w:space="0" w:color="auto"/>
            </w:tcBorders>
            <w:vAlign w:val="center"/>
            <w:hideMark/>
          </w:tcPr>
          <w:p w14:paraId="65CBFFD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Per Attachment B, Section 1.1, Data shall mean and include all information, materials, records, and documents, whether in electronic, paper or other form, that are provided to the Vendor by the State or Purchasing Agencies, or that are obtained, collected, created, or generated by the Vendor in connection with the performance of Services under this Agreement. Such data includes, but is not limited to data including account information, contract details, payment histories, credit reports, correspondence, system-generated metadata (such as timestamps, user identifiers, and data source identifiers), and any other personal, financial, or contextual information relevant to debt collection activities. The term “Data” is used interchangeably with “State Data.” sure this is complete</w:t>
            </w:r>
          </w:p>
        </w:tc>
      </w:tr>
      <w:tr w:rsidR="002608CA" w:rsidRPr="002608CA" w14:paraId="3CD69A73" w14:textId="77777777" w:rsidTr="001E1760">
        <w:trPr>
          <w:trHeight w:val="1020"/>
        </w:trPr>
        <w:tc>
          <w:tcPr>
            <w:tcW w:w="567" w:type="dxa"/>
            <w:tcBorders>
              <w:top w:val="nil"/>
              <w:left w:val="single" w:sz="8" w:space="0" w:color="auto"/>
              <w:bottom w:val="single" w:sz="4" w:space="0" w:color="auto"/>
              <w:right w:val="single" w:sz="4" w:space="0" w:color="auto"/>
            </w:tcBorders>
            <w:noWrap/>
            <w:vAlign w:val="center"/>
            <w:hideMark/>
          </w:tcPr>
          <w:p w14:paraId="024E5AC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116</w:t>
            </w:r>
          </w:p>
        </w:tc>
        <w:tc>
          <w:tcPr>
            <w:tcW w:w="3039" w:type="dxa"/>
            <w:tcBorders>
              <w:top w:val="nil"/>
              <w:left w:val="nil"/>
              <w:bottom w:val="single" w:sz="4" w:space="0" w:color="auto"/>
              <w:right w:val="single" w:sz="4" w:space="0" w:color="auto"/>
            </w:tcBorders>
            <w:vAlign w:val="center"/>
            <w:hideMark/>
          </w:tcPr>
          <w:p w14:paraId="12FD3A9E"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B, Page 43 &amp; Page 44</w:t>
            </w:r>
          </w:p>
        </w:tc>
        <w:tc>
          <w:tcPr>
            <w:tcW w:w="2696" w:type="dxa"/>
            <w:tcBorders>
              <w:top w:val="nil"/>
              <w:left w:val="nil"/>
              <w:bottom w:val="single" w:sz="4" w:space="0" w:color="auto"/>
              <w:right w:val="nil"/>
            </w:tcBorders>
            <w:vAlign w:val="center"/>
            <w:hideMark/>
          </w:tcPr>
          <w:p w14:paraId="17BE8D5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your case management/accounting software system of record?</w:t>
            </w:r>
          </w:p>
        </w:tc>
        <w:tc>
          <w:tcPr>
            <w:tcW w:w="3143" w:type="dxa"/>
            <w:tcBorders>
              <w:top w:val="nil"/>
              <w:left w:val="single" w:sz="4" w:space="0" w:color="auto"/>
              <w:bottom w:val="single" w:sz="4" w:space="0" w:color="auto"/>
              <w:right w:val="single" w:sz="4" w:space="0" w:color="auto"/>
            </w:tcBorders>
            <w:vAlign w:val="center"/>
            <w:hideMark/>
          </w:tcPr>
          <w:p w14:paraId="0440966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accounts are managed by the individual state agencies, institutions and universities who utilize this contract. Software systems may vary by user.</w:t>
            </w:r>
          </w:p>
        </w:tc>
      </w:tr>
      <w:tr w:rsidR="002608CA" w:rsidRPr="002608CA" w14:paraId="7C829B20" w14:textId="77777777" w:rsidTr="001E1760">
        <w:trPr>
          <w:trHeight w:val="1305"/>
        </w:trPr>
        <w:tc>
          <w:tcPr>
            <w:tcW w:w="567" w:type="dxa"/>
            <w:tcBorders>
              <w:top w:val="nil"/>
              <w:left w:val="single" w:sz="8" w:space="0" w:color="auto"/>
              <w:bottom w:val="single" w:sz="4" w:space="0" w:color="auto"/>
              <w:right w:val="single" w:sz="4" w:space="0" w:color="auto"/>
            </w:tcBorders>
            <w:noWrap/>
            <w:vAlign w:val="center"/>
            <w:hideMark/>
          </w:tcPr>
          <w:p w14:paraId="0FF00DFD"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117</w:t>
            </w:r>
          </w:p>
        </w:tc>
        <w:tc>
          <w:tcPr>
            <w:tcW w:w="3039" w:type="dxa"/>
            <w:tcBorders>
              <w:top w:val="nil"/>
              <w:left w:val="nil"/>
              <w:bottom w:val="single" w:sz="4" w:space="0" w:color="auto"/>
              <w:right w:val="single" w:sz="4" w:space="0" w:color="auto"/>
            </w:tcBorders>
            <w:vAlign w:val="center"/>
            <w:hideMark/>
          </w:tcPr>
          <w:p w14:paraId="07555F1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B, Section 1, 38 Electronic Procurement, a)</w:t>
            </w:r>
          </w:p>
        </w:tc>
        <w:tc>
          <w:tcPr>
            <w:tcW w:w="2696" w:type="dxa"/>
            <w:tcBorders>
              <w:top w:val="nil"/>
              <w:left w:val="nil"/>
              <w:bottom w:val="single" w:sz="4" w:space="0" w:color="auto"/>
              <w:right w:val="nil"/>
            </w:tcBorders>
            <w:vAlign w:val="center"/>
            <w:hideMark/>
          </w:tcPr>
          <w:p w14:paraId="712D56A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Will these purchase orders issued be estimated amounts or the actual invoice amounts? Will this be monthly?</w:t>
            </w:r>
          </w:p>
        </w:tc>
        <w:tc>
          <w:tcPr>
            <w:tcW w:w="3143" w:type="dxa"/>
            <w:tcBorders>
              <w:top w:val="nil"/>
              <w:left w:val="single" w:sz="4" w:space="0" w:color="auto"/>
              <w:bottom w:val="single" w:sz="4" w:space="0" w:color="auto"/>
              <w:right w:val="single" w:sz="4" w:space="0" w:color="auto"/>
            </w:tcBorders>
            <w:vAlign w:val="center"/>
            <w:hideMark/>
          </w:tcPr>
          <w:p w14:paraId="736172EB" w14:textId="2157BE35" w:rsidR="002608CA" w:rsidRPr="002608CA" w:rsidRDefault="00BD65F6" w:rsidP="002608C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Bid has been revised.  </w:t>
            </w:r>
            <w:r w:rsidR="002608CA" w:rsidRPr="002608CA">
              <w:rPr>
                <w:rFonts w:ascii="Arial" w:eastAsia="Times New Roman" w:hAnsi="Arial" w:cs="Arial"/>
                <w:color w:val="000000"/>
                <w:sz w:val="20"/>
                <w:szCs w:val="20"/>
              </w:rPr>
              <w:t>See M2.</w:t>
            </w:r>
          </w:p>
        </w:tc>
      </w:tr>
      <w:tr w:rsidR="002608CA" w:rsidRPr="002608CA" w14:paraId="6D702BB6" w14:textId="77777777" w:rsidTr="001E1760">
        <w:trPr>
          <w:trHeight w:val="2550"/>
        </w:trPr>
        <w:tc>
          <w:tcPr>
            <w:tcW w:w="567" w:type="dxa"/>
            <w:tcBorders>
              <w:top w:val="nil"/>
              <w:left w:val="single" w:sz="8" w:space="0" w:color="auto"/>
              <w:bottom w:val="single" w:sz="4" w:space="0" w:color="auto"/>
              <w:right w:val="single" w:sz="4" w:space="0" w:color="auto"/>
            </w:tcBorders>
            <w:noWrap/>
            <w:vAlign w:val="center"/>
            <w:hideMark/>
          </w:tcPr>
          <w:p w14:paraId="39862146"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118</w:t>
            </w:r>
          </w:p>
        </w:tc>
        <w:tc>
          <w:tcPr>
            <w:tcW w:w="3039" w:type="dxa"/>
            <w:tcBorders>
              <w:top w:val="nil"/>
              <w:left w:val="nil"/>
              <w:bottom w:val="single" w:sz="4" w:space="0" w:color="auto"/>
              <w:right w:val="single" w:sz="4" w:space="0" w:color="auto"/>
            </w:tcBorders>
            <w:vAlign w:val="center"/>
            <w:hideMark/>
          </w:tcPr>
          <w:p w14:paraId="69B73DA3"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D, Page 54</w:t>
            </w:r>
          </w:p>
        </w:tc>
        <w:tc>
          <w:tcPr>
            <w:tcW w:w="2696" w:type="dxa"/>
            <w:tcBorders>
              <w:top w:val="nil"/>
              <w:left w:val="nil"/>
              <w:bottom w:val="single" w:sz="4" w:space="0" w:color="auto"/>
              <w:right w:val="nil"/>
            </w:tcBorders>
            <w:vAlign w:val="center"/>
            <w:hideMark/>
          </w:tcPr>
          <w:p w14:paraId="35C493C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Are bidders permitted to deviate in any way from any manner of quoting fees you may be expecting? For example, if there is a pricing page in the RFP, can bidders submit an alternate fee structure? If there is no pricing page in the RFP, do you have any preference for how bidders should quote fees or can bidders create their own pricing categories?</w:t>
            </w:r>
          </w:p>
        </w:tc>
        <w:tc>
          <w:tcPr>
            <w:tcW w:w="3143" w:type="dxa"/>
            <w:tcBorders>
              <w:top w:val="nil"/>
              <w:left w:val="single" w:sz="4" w:space="0" w:color="auto"/>
              <w:bottom w:val="single" w:sz="4" w:space="0" w:color="auto"/>
              <w:right w:val="single" w:sz="4" w:space="0" w:color="auto"/>
            </w:tcBorders>
            <w:vAlign w:val="center"/>
            <w:hideMark/>
          </w:tcPr>
          <w:p w14:paraId="5166BD1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bid includes Attachment D: Collection Fee Proposal. The vendor should provide pricing as outlined in this Attachment D. The State is not requesting an alternate fee structure.</w:t>
            </w:r>
          </w:p>
        </w:tc>
      </w:tr>
      <w:tr w:rsidR="002608CA" w:rsidRPr="002608CA" w14:paraId="0995AD61" w14:textId="77777777" w:rsidTr="001E1760">
        <w:trPr>
          <w:trHeight w:val="765"/>
        </w:trPr>
        <w:tc>
          <w:tcPr>
            <w:tcW w:w="567" w:type="dxa"/>
            <w:tcBorders>
              <w:top w:val="nil"/>
              <w:left w:val="single" w:sz="8" w:space="0" w:color="auto"/>
              <w:bottom w:val="single" w:sz="4" w:space="0" w:color="auto"/>
              <w:right w:val="single" w:sz="4" w:space="0" w:color="auto"/>
            </w:tcBorders>
            <w:noWrap/>
            <w:vAlign w:val="center"/>
            <w:hideMark/>
          </w:tcPr>
          <w:p w14:paraId="0349CC99"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119</w:t>
            </w:r>
          </w:p>
        </w:tc>
        <w:tc>
          <w:tcPr>
            <w:tcW w:w="3039" w:type="dxa"/>
            <w:tcBorders>
              <w:top w:val="nil"/>
              <w:left w:val="nil"/>
              <w:bottom w:val="single" w:sz="4" w:space="0" w:color="auto"/>
              <w:right w:val="single" w:sz="4" w:space="0" w:color="auto"/>
            </w:tcBorders>
            <w:vAlign w:val="center"/>
            <w:hideMark/>
          </w:tcPr>
          <w:p w14:paraId="413AB73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D, Page 54</w:t>
            </w:r>
          </w:p>
        </w:tc>
        <w:tc>
          <w:tcPr>
            <w:tcW w:w="2696" w:type="dxa"/>
            <w:tcBorders>
              <w:top w:val="nil"/>
              <w:left w:val="nil"/>
              <w:bottom w:val="single" w:sz="4" w:space="0" w:color="auto"/>
              <w:right w:val="nil"/>
            </w:tcBorders>
            <w:vAlign w:val="center"/>
            <w:hideMark/>
          </w:tcPr>
          <w:p w14:paraId="0493843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Can vendors propose different contingency fee percentages for first, second, and third placements?</w:t>
            </w:r>
          </w:p>
        </w:tc>
        <w:tc>
          <w:tcPr>
            <w:tcW w:w="3143" w:type="dxa"/>
            <w:tcBorders>
              <w:top w:val="nil"/>
              <w:left w:val="single" w:sz="4" w:space="0" w:color="auto"/>
              <w:bottom w:val="single" w:sz="4" w:space="0" w:color="auto"/>
              <w:right w:val="single" w:sz="4" w:space="0" w:color="auto"/>
            </w:tcBorders>
            <w:vAlign w:val="center"/>
            <w:hideMark/>
          </w:tcPr>
          <w:p w14:paraId="2A43E42F"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Per Attachment D, the State is requesting a fixed percentage fee for each debt type.</w:t>
            </w:r>
          </w:p>
        </w:tc>
      </w:tr>
      <w:tr w:rsidR="002608CA" w:rsidRPr="002608CA" w14:paraId="3C4BBE0C" w14:textId="77777777" w:rsidTr="001E1760">
        <w:trPr>
          <w:trHeight w:val="1020"/>
        </w:trPr>
        <w:tc>
          <w:tcPr>
            <w:tcW w:w="567" w:type="dxa"/>
            <w:tcBorders>
              <w:top w:val="nil"/>
              <w:left w:val="single" w:sz="8" w:space="0" w:color="auto"/>
              <w:bottom w:val="single" w:sz="4" w:space="0" w:color="auto"/>
              <w:right w:val="single" w:sz="4" w:space="0" w:color="auto"/>
            </w:tcBorders>
            <w:noWrap/>
            <w:vAlign w:val="center"/>
            <w:hideMark/>
          </w:tcPr>
          <w:p w14:paraId="4E290E98"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120</w:t>
            </w:r>
          </w:p>
        </w:tc>
        <w:tc>
          <w:tcPr>
            <w:tcW w:w="3039" w:type="dxa"/>
            <w:tcBorders>
              <w:top w:val="nil"/>
              <w:left w:val="nil"/>
              <w:bottom w:val="single" w:sz="4" w:space="0" w:color="auto"/>
              <w:right w:val="single" w:sz="4" w:space="0" w:color="auto"/>
            </w:tcBorders>
            <w:vAlign w:val="center"/>
            <w:hideMark/>
          </w:tcPr>
          <w:p w14:paraId="1821CB7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D, Page 54</w:t>
            </w:r>
          </w:p>
        </w:tc>
        <w:tc>
          <w:tcPr>
            <w:tcW w:w="2696" w:type="dxa"/>
            <w:tcBorders>
              <w:top w:val="nil"/>
              <w:left w:val="nil"/>
              <w:bottom w:val="single" w:sz="4" w:space="0" w:color="auto"/>
              <w:right w:val="nil"/>
            </w:tcBorders>
            <w:vAlign w:val="center"/>
            <w:hideMark/>
          </w:tcPr>
          <w:p w14:paraId="638668F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Since the amount collected over the course of the contract can vary widely, how does the State want vendors to complete the “Total Offer Cost” field?</w:t>
            </w:r>
          </w:p>
        </w:tc>
        <w:tc>
          <w:tcPr>
            <w:tcW w:w="3143" w:type="dxa"/>
            <w:tcBorders>
              <w:top w:val="nil"/>
              <w:left w:val="single" w:sz="4" w:space="0" w:color="auto"/>
              <w:bottom w:val="single" w:sz="4" w:space="0" w:color="auto"/>
              <w:right w:val="single" w:sz="4" w:space="0" w:color="auto"/>
            </w:tcBorders>
            <w:vAlign w:val="center"/>
            <w:hideMark/>
          </w:tcPr>
          <w:p w14:paraId="3674DCEA" w14:textId="634955B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See Attachment D</w:t>
            </w:r>
            <w:r w:rsidR="002B1A7E">
              <w:rPr>
                <w:rFonts w:ascii="Arial" w:eastAsia="Times New Roman" w:hAnsi="Arial" w:cs="Arial"/>
                <w:color w:val="000000"/>
                <w:sz w:val="20"/>
                <w:szCs w:val="20"/>
              </w:rPr>
              <w:t>,</w:t>
            </w:r>
            <w:r w:rsidRPr="002608CA">
              <w:rPr>
                <w:rFonts w:ascii="Arial" w:eastAsia="Times New Roman" w:hAnsi="Arial" w:cs="Arial"/>
                <w:color w:val="000000"/>
                <w:sz w:val="20"/>
                <w:szCs w:val="20"/>
              </w:rPr>
              <w:t xml:space="preserve"> Modification M2</w:t>
            </w:r>
            <w:r w:rsidR="002B1A7E">
              <w:rPr>
                <w:rFonts w:ascii="Arial" w:eastAsia="Times New Roman" w:hAnsi="Arial" w:cs="Arial"/>
                <w:color w:val="000000"/>
                <w:sz w:val="20"/>
                <w:szCs w:val="20"/>
              </w:rPr>
              <w:t>.</w:t>
            </w:r>
          </w:p>
        </w:tc>
      </w:tr>
      <w:tr w:rsidR="002608CA" w:rsidRPr="002608CA" w14:paraId="659EB5DE" w14:textId="77777777" w:rsidTr="001E1760">
        <w:trPr>
          <w:trHeight w:val="1785"/>
        </w:trPr>
        <w:tc>
          <w:tcPr>
            <w:tcW w:w="567" w:type="dxa"/>
            <w:tcBorders>
              <w:top w:val="nil"/>
              <w:left w:val="single" w:sz="8" w:space="0" w:color="auto"/>
              <w:bottom w:val="single" w:sz="4" w:space="0" w:color="auto"/>
              <w:right w:val="single" w:sz="4" w:space="0" w:color="auto"/>
            </w:tcBorders>
            <w:noWrap/>
            <w:vAlign w:val="center"/>
            <w:hideMark/>
          </w:tcPr>
          <w:p w14:paraId="40C69F50"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121</w:t>
            </w:r>
          </w:p>
        </w:tc>
        <w:tc>
          <w:tcPr>
            <w:tcW w:w="3039" w:type="dxa"/>
            <w:tcBorders>
              <w:top w:val="nil"/>
              <w:left w:val="nil"/>
              <w:bottom w:val="single" w:sz="4" w:space="0" w:color="auto"/>
              <w:right w:val="single" w:sz="4" w:space="0" w:color="auto"/>
            </w:tcBorders>
            <w:noWrap/>
            <w:vAlign w:val="center"/>
            <w:hideMark/>
          </w:tcPr>
          <w:p w14:paraId="1EDA887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D, Page 54</w:t>
            </w:r>
          </w:p>
        </w:tc>
        <w:tc>
          <w:tcPr>
            <w:tcW w:w="2696" w:type="dxa"/>
            <w:tcBorders>
              <w:top w:val="nil"/>
              <w:left w:val="nil"/>
              <w:bottom w:val="single" w:sz="4" w:space="0" w:color="auto"/>
              <w:right w:val="nil"/>
            </w:tcBorders>
            <w:vAlign w:val="center"/>
            <w:hideMark/>
          </w:tcPr>
          <w:p w14:paraId="40B142B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What is the current fee schedule or commission rate being paid to the incumbent contractor?</w:t>
            </w:r>
          </w:p>
        </w:tc>
        <w:tc>
          <w:tcPr>
            <w:tcW w:w="3143" w:type="dxa"/>
            <w:tcBorders>
              <w:top w:val="nil"/>
              <w:left w:val="single" w:sz="4" w:space="0" w:color="auto"/>
              <w:bottom w:val="single" w:sz="4" w:space="0" w:color="auto"/>
              <w:right w:val="single" w:sz="4" w:space="0" w:color="auto"/>
            </w:tcBorders>
            <w:vAlign w:val="center"/>
            <w:hideMark/>
          </w:tcPr>
          <w:p w14:paraId="6B598DB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Per the current agreement:  STUDENT LOANS - Williams &amp; Fudge 20%, EOS-CCA 16.9%, Todd Bremer Lawson 20%, Windham Professionals 18.5%, Account Control Technology 18/5%. GOVERNMENT ACCOUNTS – EOS-CCA 14.9%, Account Control Technology 16%.</w:t>
            </w:r>
          </w:p>
        </w:tc>
      </w:tr>
      <w:tr w:rsidR="002608CA" w:rsidRPr="002608CA" w14:paraId="1BC3272E" w14:textId="77777777" w:rsidTr="001E1760">
        <w:trPr>
          <w:trHeight w:val="2295"/>
        </w:trPr>
        <w:tc>
          <w:tcPr>
            <w:tcW w:w="567" w:type="dxa"/>
            <w:tcBorders>
              <w:top w:val="nil"/>
              <w:left w:val="single" w:sz="8" w:space="0" w:color="auto"/>
              <w:bottom w:val="single" w:sz="4" w:space="0" w:color="auto"/>
              <w:right w:val="single" w:sz="4" w:space="0" w:color="auto"/>
            </w:tcBorders>
            <w:noWrap/>
            <w:vAlign w:val="center"/>
            <w:hideMark/>
          </w:tcPr>
          <w:p w14:paraId="14B3E064"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122</w:t>
            </w:r>
          </w:p>
        </w:tc>
        <w:tc>
          <w:tcPr>
            <w:tcW w:w="3039" w:type="dxa"/>
            <w:tcBorders>
              <w:top w:val="nil"/>
              <w:left w:val="nil"/>
              <w:bottom w:val="single" w:sz="4" w:space="0" w:color="auto"/>
              <w:right w:val="single" w:sz="4" w:space="0" w:color="auto"/>
            </w:tcBorders>
            <w:noWrap/>
            <w:vAlign w:val="center"/>
            <w:hideMark/>
          </w:tcPr>
          <w:p w14:paraId="53B40E8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Attachment F, Page 56 </w:t>
            </w:r>
          </w:p>
        </w:tc>
        <w:tc>
          <w:tcPr>
            <w:tcW w:w="2696" w:type="dxa"/>
            <w:tcBorders>
              <w:top w:val="nil"/>
              <w:left w:val="nil"/>
              <w:bottom w:val="single" w:sz="4" w:space="0" w:color="auto"/>
              <w:right w:val="nil"/>
            </w:tcBorders>
            <w:vAlign w:val="center"/>
            <w:hideMark/>
          </w:tcPr>
          <w:p w14:paraId="3D9E45B5"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Attachments, page 6 of 11, regarding the below question. b. The corporate structure and location of corporate employees and activities of the Vendor, its affiliates or any other subcontractors. Can the State please clarify? Our corporate employees do not have a corporate structure.</w:t>
            </w:r>
          </w:p>
        </w:tc>
        <w:tc>
          <w:tcPr>
            <w:tcW w:w="3143" w:type="dxa"/>
            <w:tcBorders>
              <w:top w:val="nil"/>
              <w:left w:val="single" w:sz="4" w:space="0" w:color="auto"/>
              <w:bottom w:val="single" w:sz="4" w:space="0" w:color="auto"/>
              <w:right w:val="single" w:sz="4" w:space="0" w:color="auto"/>
            </w:tcBorders>
            <w:vAlign w:val="center"/>
            <w:hideMark/>
          </w:tcPr>
          <w:p w14:paraId="7BE50379" w14:textId="0F69A193"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State is requesting the vendor corporate structure.  Also, the vendor should provide location of corporate employees and any of </w:t>
            </w:r>
            <w:r w:rsidR="00430BDB" w:rsidRPr="002608CA">
              <w:rPr>
                <w:rFonts w:ascii="Arial" w:eastAsia="Times New Roman" w:hAnsi="Arial" w:cs="Arial"/>
                <w:color w:val="000000"/>
                <w:sz w:val="20"/>
                <w:szCs w:val="20"/>
              </w:rPr>
              <w:t>its</w:t>
            </w:r>
            <w:r w:rsidRPr="002608CA">
              <w:rPr>
                <w:rFonts w:ascii="Arial" w:eastAsia="Times New Roman" w:hAnsi="Arial" w:cs="Arial"/>
                <w:color w:val="000000"/>
                <w:sz w:val="20"/>
                <w:szCs w:val="20"/>
              </w:rPr>
              <w:t xml:space="preserve"> affiliates or any other subcontractors which may perform services under any resulting contract.</w:t>
            </w:r>
          </w:p>
        </w:tc>
      </w:tr>
      <w:tr w:rsidR="002608CA" w:rsidRPr="002608CA" w14:paraId="58B219C9" w14:textId="77777777" w:rsidTr="001E1760">
        <w:trPr>
          <w:trHeight w:val="2805"/>
        </w:trPr>
        <w:tc>
          <w:tcPr>
            <w:tcW w:w="567" w:type="dxa"/>
            <w:tcBorders>
              <w:top w:val="nil"/>
              <w:left w:val="single" w:sz="8" w:space="0" w:color="auto"/>
              <w:bottom w:val="single" w:sz="4" w:space="0" w:color="auto"/>
              <w:right w:val="single" w:sz="4" w:space="0" w:color="auto"/>
            </w:tcBorders>
            <w:noWrap/>
            <w:vAlign w:val="center"/>
            <w:hideMark/>
          </w:tcPr>
          <w:p w14:paraId="28C2CAA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123</w:t>
            </w:r>
          </w:p>
        </w:tc>
        <w:tc>
          <w:tcPr>
            <w:tcW w:w="3039" w:type="dxa"/>
            <w:tcBorders>
              <w:top w:val="nil"/>
              <w:left w:val="nil"/>
              <w:bottom w:val="single" w:sz="4" w:space="0" w:color="auto"/>
              <w:right w:val="single" w:sz="4" w:space="0" w:color="auto"/>
            </w:tcBorders>
            <w:noWrap/>
            <w:vAlign w:val="center"/>
            <w:hideMark/>
          </w:tcPr>
          <w:p w14:paraId="53E64D2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Attachment F, Page 56 </w:t>
            </w:r>
          </w:p>
        </w:tc>
        <w:tc>
          <w:tcPr>
            <w:tcW w:w="2696" w:type="dxa"/>
            <w:tcBorders>
              <w:top w:val="nil"/>
              <w:left w:val="nil"/>
              <w:bottom w:val="single" w:sz="4" w:space="0" w:color="auto"/>
              <w:right w:val="nil"/>
            </w:tcBorders>
            <w:vAlign w:val="center"/>
            <w:hideMark/>
          </w:tcPr>
          <w:p w14:paraId="452B9AA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To what extent will the location of the bidder’s proposed location or headquarters have a bearing on any award?</w:t>
            </w:r>
          </w:p>
        </w:tc>
        <w:tc>
          <w:tcPr>
            <w:tcW w:w="3143" w:type="dxa"/>
            <w:tcBorders>
              <w:top w:val="nil"/>
              <w:left w:val="single" w:sz="4" w:space="0" w:color="auto"/>
              <w:bottom w:val="single" w:sz="4" w:space="0" w:color="auto"/>
              <w:right w:val="single" w:sz="4" w:space="0" w:color="auto"/>
            </w:tcBorders>
            <w:vAlign w:val="center"/>
            <w:hideMark/>
          </w:tcPr>
          <w:p w14:paraId="34D7DFD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Per Attachment F: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Services under this Agreement or with access to State Data". </w:t>
            </w:r>
          </w:p>
        </w:tc>
      </w:tr>
      <w:tr w:rsidR="002608CA" w:rsidRPr="002608CA" w14:paraId="320802A8" w14:textId="77777777" w:rsidTr="001E1760">
        <w:trPr>
          <w:trHeight w:val="1275"/>
        </w:trPr>
        <w:tc>
          <w:tcPr>
            <w:tcW w:w="567" w:type="dxa"/>
            <w:tcBorders>
              <w:top w:val="nil"/>
              <w:left w:val="single" w:sz="8" w:space="0" w:color="auto"/>
              <w:bottom w:val="single" w:sz="4" w:space="0" w:color="auto"/>
              <w:right w:val="single" w:sz="4" w:space="0" w:color="auto"/>
            </w:tcBorders>
            <w:noWrap/>
            <w:vAlign w:val="center"/>
            <w:hideMark/>
          </w:tcPr>
          <w:p w14:paraId="43940B16"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124</w:t>
            </w:r>
          </w:p>
        </w:tc>
        <w:tc>
          <w:tcPr>
            <w:tcW w:w="3039" w:type="dxa"/>
            <w:tcBorders>
              <w:top w:val="nil"/>
              <w:left w:val="nil"/>
              <w:bottom w:val="single" w:sz="4" w:space="0" w:color="auto"/>
              <w:right w:val="single" w:sz="4" w:space="0" w:color="auto"/>
            </w:tcBorders>
            <w:noWrap/>
            <w:vAlign w:val="center"/>
            <w:hideMark/>
          </w:tcPr>
          <w:p w14:paraId="217A2762"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Attachment G, Page 56 </w:t>
            </w:r>
          </w:p>
        </w:tc>
        <w:tc>
          <w:tcPr>
            <w:tcW w:w="2696" w:type="dxa"/>
            <w:tcBorders>
              <w:top w:val="nil"/>
              <w:left w:val="nil"/>
              <w:bottom w:val="single" w:sz="4" w:space="0" w:color="auto"/>
              <w:right w:val="single" w:sz="4" w:space="0" w:color="auto"/>
            </w:tcBorders>
            <w:vAlign w:val="center"/>
            <w:hideMark/>
          </w:tcPr>
          <w:p w14:paraId="66458CA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Attachments, Attachment G, page 8 of 11. In regard to category, is the State asking for an NIGP code? NAICS? UNSPSC?</w:t>
            </w:r>
          </w:p>
        </w:tc>
        <w:tc>
          <w:tcPr>
            <w:tcW w:w="3143" w:type="dxa"/>
            <w:tcBorders>
              <w:top w:val="nil"/>
              <w:left w:val="nil"/>
              <w:bottom w:val="single" w:sz="4" w:space="0" w:color="auto"/>
              <w:right w:val="single" w:sz="4" w:space="0" w:color="auto"/>
            </w:tcBorders>
            <w:vAlign w:val="center"/>
            <w:hideMark/>
          </w:tcPr>
          <w:p w14:paraId="1531C966" w14:textId="566A9F6C"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 xml:space="preserve">The State is not requesting any commodity code for the Attachment G - References.    The State is asking that the vendor </w:t>
            </w:r>
            <w:r w:rsidR="00FF62B2" w:rsidRPr="002608CA">
              <w:rPr>
                <w:rFonts w:ascii="Arial" w:eastAsia="Times New Roman" w:hAnsi="Arial" w:cs="Arial"/>
                <w:color w:val="000000"/>
                <w:sz w:val="20"/>
                <w:szCs w:val="20"/>
              </w:rPr>
              <w:t>describe</w:t>
            </w:r>
            <w:r w:rsidRPr="002608CA">
              <w:rPr>
                <w:rFonts w:ascii="Arial" w:eastAsia="Times New Roman" w:hAnsi="Arial" w:cs="Arial"/>
                <w:color w:val="000000"/>
                <w:sz w:val="20"/>
                <w:szCs w:val="20"/>
              </w:rPr>
              <w:t xml:space="preserve"> the debt collection services  provided </w:t>
            </w:r>
            <w:r w:rsidR="002B1A7E" w:rsidRPr="002608CA">
              <w:rPr>
                <w:rFonts w:ascii="Arial" w:eastAsia="Times New Roman" w:hAnsi="Arial" w:cs="Arial"/>
                <w:color w:val="000000"/>
                <w:sz w:val="20"/>
                <w:szCs w:val="20"/>
              </w:rPr>
              <w:t>for</w:t>
            </w:r>
            <w:r w:rsidRPr="002608CA">
              <w:rPr>
                <w:rFonts w:ascii="Arial" w:eastAsia="Times New Roman" w:hAnsi="Arial" w:cs="Arial"/>
                <w:color w:val="000000"/>
                <w:sz w:val="20"/>
                <w:szCs w:val="20"/>
              </w:rPr>
              <w:t xml:space="preserve"> their customer reference.</w:t>
            </w:r>
          </w:p>
        </w:tc>
      </w:tr>
      <w:tr w:rsidR="002608CA" w:rsidRPr="002608CA" w14:paraId="60532B81" w14:textId="77777777" w:rsidTr="001E1760">
        <w:trPr>
          <w:trHeight w:val="945"/>
        </w:trPr>
        <w:tc>
          <w:tcPr>
            <w:tcW w:w="567" w:type="dxa"/>
            <w:tcBorders>
              <w:top w:val="nil"/>
              <w:left w:val="single" w:sz="8" w:space="0" w:color="auto"/>
              <w:bottom w:val="single" w:sz="4" w:space="0" w:color="auto"/>
              <w:right w:val="single" w:sz="4" w:space="0" w:color="auto"/>
            </w:tcBorders>
            <w:noWrap/>
            <w:vAlign w:val="center"/>
            <w:hideMark/>
          </w:tcPr>
          <w:p w14:paraId="785AAE23"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125</w:t>
            </w:r>
          </w:p>
        </w:tc>
        <w:tc>
          <w:tcPr>
            <w:tcW w:w="3039" w:type="dxa"/>
            <w:tcBorders>
              <w:top w:val="nil"/>
              <w:left w:val="nil"/>
              <w:bottom w:val="single" w:sz="4" w:space="0" w:color="auto"/>
              <w:right w:val="single" w:sz="4" w:space="0" w:color="auto"/>
            </w:tcBorders>
            <w:vAlign w:val="center"/>
            <w:hideMark/>
          </w:tcPr>
          <w:p w14:paraId="49D75D04"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G: References</w:t>
            </w:r>
          </w:p>
        </w:tc>
        <w:tc>
          <w:tcPr>
            <w:tcW w:w="2696" w:type="dxa"/>
            <w:tcBorders>
              <w:top w:val="nil"/>
              <w:left w:val="nil"/>
              <w:bottom w:val="nil"/>
              <w:right w:val="nil"/>
            </w:tcBorders>
            <w:vAlign w:val="center"/>
            <w:hideMark/>
          </w:tcPr>
          <w:p w14:paraId="6618364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clarify “Number of vendors or technical staff supporting, maintaining and managing the offered solution.”</w:t>
            </w:r>
          </w:p>
        </w:tc>
        <w:tc>
          <w:tcPr>
            <w:tcW w:w="3143" w:type="dxa"/>
            <w:tcBorders>
              <w:top w:val="nil"/>
              <w:left w:val="single" w:sz="4" w:space="0" w:color="auto"/>
              <w:bottom w:val="single" w:sz="4" w:space="0" w:color="auto"/>
              <w:right w:val="single" w:sz="4" w:space="0" w:color="auto"/>
            </w:tcBorders>
            <w:vAlign w:val="center"/>
            <w:hideMark/>
          </w:tcPr>
          <w:p w14:paraId="49E7E544" w14:textId="77777777" w:rsidR="002608CA" w:rsidRPr="00BD65F6" w:rsidRDefault="002608CA" w:rsidP="002608CA">
            <w:pPr>
              <w:spacing w:after="0" w:line="240" w:lineRule="auto"/>
              <w:rPr>
                <w:rFonts w:ascii="Arial" w:eastAsia="Times New Roman" w:hAnsi="Arial" w:cs="Arial"/>
                <w:color w:val="000000"/>
                <w:sz w:val="20"/>
                <w:szCs w:val="20"/>
              </w:rPr>
            </w:pPr>
            <w:r w:rsidRPr="00BD65F6">
              <w:rPr>
                <w:rFonts w:ascii="Arial" w:eastAsia="Times New Roman" w:hAnsi="Arial" w:cs="Arial"/>
                <w:color w:val="000000"/>
                <w:sz w:val="20"/>
                <w:szCs w:val="20"/>
              </w:rPr>
              <w:t>Modification for Attachment G (M2)</w:t>
            </w:r>
          </w:p>
        </w:tc>
      </w:tr>
      <w:tr w:rsidR="002608CA" w:rsidRPr="002608CA" w14:paraId="5668A499" w14:textId="77777777" w:rsidTr="001E1760">
        <w:trPr>
          <w:trHeight w:val="765"/>
        </w:trPr>
        <w:tc>
          <w:tcPr>
            <w:tcW w:w="567" w:type="dxa"/>
            <w:tcBorders>
              <w:top w:val="nil"/>
              <w:left w:val="single" w:sz="8" w:space="0" w:color="auto"/>
              <w:bottom w:val="single" w:sz="4" w:space="0" w:color="auto"/>
              <w:right w:val="single" w:sz="4" w:space="0" w:color="auto"/>
            </w:tcBorders>
            <w:noWrap/>
            <w:vAlign w:val="center"/>
            <w:hideMark/>
          </w:tcPr>
          <w:p w14:paraId="71B8F0D7"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126</w:t>
            </w:r>
          </w:p>
        </w:tc>
        <w:tc>
          <w:tcPr>
            <w:tcW w:w="3039" w:type="dxa"/>
            <w:tcBorders>
              <w:top w:val="nil"/>
              <w:left w:val="nil"/>
              <w:bottom w:val="single" w:sz="4" w:space="0" w:color="auto"/>
              <w:right w:val="single" w:sz="4" w:space="0" w:color="auto"/>
            </w:tcBorders>
            <w:vAlign w:val="center"/>
            <w:hideMark/>
          </w:tcPr>
          <w:p w14:paraId="5EFC676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G: References</w:t>
            </w:r>
          </w:p>
        </w:tc>
        <w:tc>
          <w:tcPr>
            <w:tcW w:w="2696" w:type="dxa"/>
            <w:tcBorders>
              <w:top w:val="single" w:sz="4" w:space="0" w:color="auto"/>
              <w:left w:val="nil"/>
              <w:bottom w:val="single" w:sz="4" w:space="0" w:color="auto"/>
              <w:right w:val="nil"/>
            </w:tcBorders>
            <w:vAlign w:val="center"/>
            <w:hideMark/>
          </w:tcPr>
          <w:p w14:paraId="1417F200"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Please clarify “Number of end users supported by the offered solution.”</w:t>
            </w:r>
          </w:p>
        </w:tc>
        <w:tc>
          <w:tcPr>
            <w:tcW w:w="3143" w:type="dxa"/>
            <w:tcBorders>
              <w:top w:val="nil"/>
              <w:left w:val="single" w:sz="4" w:space="0" w:color="auto"/>
              <w:bottom w:val="single" w:sz="4" w:space="0" w:color="auto"/>
              <w:right w:val="single" w:sz="4" w:space="0" w:color="auto"/>
            </w:tcBorders>
            <w:vAlign w:val="center"/>
            <w:hideMark/>
          </w:tcPr>
          <w:p w14:paraId="75ABAF15" w14:textId="77777777" w:rsidR="002608CA" w:rsidRPr="00BD65F6" w:rsidRDefault="002608CA" w:rsidP="002608CA">
            <w:pPr>
              <w:spacing w:after="0" w:line="240" w:lineRule="auto"/>
              <w:rPr>
                <w:rFonts w:ascii="Arial" w:eastAsia="Times New Roman" w:hAnsi="Arial" w:cs="Arial"/>
                <w:color w:val="000000"/>
                <w:sz w:val="20"/>
                <w:szCs w:val="20"/>
              </w:rPr>
            </w:pPr>
            <w:r w:rsidRPr="00BD65F6">
              <w:rPr>
                <w:rFonts w:ascii="Arial" w:eastAsia="Times New Roman" w:hAnsi="Arial" w:cs="Arial"/>
                <w:color w:val="000000"/>
                <w:sz w:val="20"/>
                <w:szCs w:val="20"/>
              </w:rPr>
              <w:t>Modification - State has modified attachments C to I to make the following correspondence in the bid. (M2)</w:t>
            </w:r>
          </w:p>
        </w:tc>
      </w:tr>
      <w:tr w:rsidR="002608CA" w:rsidRPr="002608CA" w14:paraId="2497C4D4" w14:textId="77777777" w:rsidTr="001E1760">
        <w:trPr>
          <w:trHeight w:val="1560"/>
        </w:trPr>
        <w:tc>
          <w:tcPr>
            <w:tcW w:w="567" w:type="dxa"/>
            <w:tcBorders>
              <w:top w:val="nil"/>
              <w:left w:val="single" w:sz="8" w:space="0" w:color="auto"/>
              <w:bottom w:val="single" w:sz="4" w:space="0" w:color="auto"/>
              <w:right w:val="single" w:sz="4" w:space="0" w:color="auto"/>
            </w:tcBorders>
            <w:noWrap/>
            <w:vAlign w:val="center"/>
            <w:hideMark/>
          </w:tcPr>
          <w:p w14:paraId="077F780C"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127</w:t>
            </w:r>
          </w:p>
        </w:tc>
        <w:tc>
          <w:tcPr>
            <w:tcW w:w="3039" w:type="dxa"/>
            <w:tcBorders>
              <w:top w:val="nil"/>
              <w:left w:val="nil"/>
              <w:bottom w:val="single" w:sz="4" w:space="0" w:color="auto"/>
              <w:right w:val="single" w:sz="4" w:space="0" w:color="auto"/>
            </w:tcBorders>
            <w:vAlign w:val="center"/>
            <w:hideMark/>
          </w:tcPr>
          <w:p w14:paraId="402D1E81"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H.  Financial Review Form</w:t>
            </w:r>
          </w:p>
        </w:tc>
        <w:tc>
          <w:tcPr>
            <w:tcW w:w="2696" w:type="dxa"/>
            <w:tcBorders>
              <w:top w:val="nil"/>
              <w:left w:val="nil"/>
              <w:bottom w:val="single" w:sz="4" w:space="0" w:color="auto"/>
              <w:right w:val="nil"/>
            </w:tcBorders>
            <w:vAlign w:val="center"/>
            <w:hideMark/>
          </w:tcPr>
          <w:p w14:paraId="1DF812E8"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Is providing our audited financial statements in lieu of filling out this form in its entirety acceptable? The same information is available within our audited financial statements.</w:t>
            </w:r>
          </w:p>
        </w:tc>
        <w:tc>
          <w:tcPr>
            <w:tcW w:w="3143" w:type="dxa"/>
            <w:tcBorders>
              <w:top w:val="nil"/>
              <w:left w:val="single" w:sz="4" w:space="0" w:color="auto"/>
              <w:bottom w:val="single" w:sz="4" w:space="0" w:color="auto"/>
              <w:right w:val="single" w:sz="4" w:space="0" w:color="auto"/>
            </w:tcBorders>
            <w:vAlign w:val="center"/>
            <w:hideMark/>
          </w:tcPr>
          <w:p w14:paraId="50FA122A"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No, Vendor shall complete Attachment H: Financial Review Form in its entirety.</w:t>
            </w:r>
          </w:p>
        </w:tc>
      </w:tr>
      <w:tr w:rsidR="002608CA" w:rsidRPr="002608CA" w14:paraId="707B9FE8" w14:textId="77777777" w:rsidTr="001E1760">
        <w:trPr>
          <w:trHeight w:val="1995"/>
        </w:trPr>
        <w:tc>
          <w:tcPr>
            <w:tcW w:w="567" w:type="dxa"/>
            <w:tcBorders>
              <w:top w:val="nil"/>
              <w:left w:val="single" w:sz="8" w:space="0" w:color="auto"/>
              <w:bottom w:val="single" w:sz="4" w:space="0" w:color="auto"/>
              <w:right w:val="single" w:sz="4" w:space="0" w:color="auto"/>
            </w:tcBorders>
            <w:noWrap/>
            <w:vAlign w:val="center"/>
            <w:hideMark/>
          </w:tcPr>
          <w:p w14:paraId="6D66BE3F"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t>128</w:t>
            </w:r>
          </w:p>
        </w:tc>
        <w:tc>
          <w:tcPr>
            <w:tcW w:w="3039" w:type="dxa"/>
            <w:tcBorders>
              <w:top w:val="nil"/>
              <w:left w:val="nil"/>
              <w:bottom w:val="single" w:sz="4" w:space="0" w:color="auto"/>
              <w:right w:val="single" w:sz="4" w:space="0" w:color="auto"/>
            </w:tcBorders>
            <w:vAlign w:val="center"/>
            <w:hideMark/>
          </w:tcPr>
          <w:p w14:paraId="199D70CC"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H: Financial Review Form, Page 60</w:t>
            </w:r>
          </w:p>
        </w:tc>
        <w:tc>
          <w:tcPr>
            <w:tcW w:w="2696" w:type="dxa"/>
            <w:tcBorders>
              <w:top w:val="nil"/>
              <w:left w:val="nil"/>
              <w:bottom w:val="single" w:sz="4" w:space="0" w:color="auto"/>
              <w:right w:val="nil"/>
            </w:tcBorders>
            <w:vAlign w:val="center"/>
            <w:hideMark/>
          </w:tcPr>
          <w:p w14:paraId="47FD09F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The instructions reference gray-shaded boxes and an Excel form. This attachment was provided in Word, and there are no gray-shaded boxes. Please provide in the requested Excel format or provide update the instructions for Attachment H.</w:t>
            </w:r>
          </w:p>
        </w:tc>
        <w:tc>
          <w:tcPr>
            <w:tcW w:w="3143" w:type="dxa"/>
            <w:tcBorders>
              <w:top w:val="nil"/>
              <w:left w:val="single" w:sz="4" w:space="0" w:color="auto"/>
              <w:bottom w:val="single" w:sz="4" w:space="0" w:color="auto"/>
              <w:right w:val="single" w:sz="4" w:space="0" w:color="auto"/>
            </w:tcBorders>
            <w:vAlign w:val="center"/>
            <w:hideMark/>
          </w:tcPr>
          <w:p w14:paraId="517429F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Vendor should complete Attachment H in its entirety including the Excel table embedded within the Word document.</w:t>
            </w:r>
          </w:p>
        </w:tc>
      </w:tr>
      <w:tr w:rsidR="002608CA" w:rsidRPr="002608CA" w14:paraId="632157CB" w14:textId="77777777" w:rsidTr="001E1760">
        <w:trPr>
          <w:trHeight w:val="6120"/>
        </w:trPr>
        <w:tc>
          <w:tcPr>
            <w:tcW w:w="567" w:type="dxa"/>
            <w:tcBorders>
              <w:top w:val="nil"/>
              <w:left w:val="single" w:sz="8" w:space="0" w:color="auto"/>
              <w:bottom w:val="single" w:sz="4" w:space="0" w:color="auto"/>
              <w:right w:val="single" w:sz="4" w:space="0" w:color="auto"/>
            </w:tcBorders>
            <w:noWrap/>
            <w:vAlign w:val="center"/>
            <w:hideMark/>
          </w:tcPr>
          <w:p w14:paraId="51B26EAE" w14:textId="77777777" w:rsidR="002608CA" w:rsidRPr="00C90B74" w:rsidRDefault="002608CA" w:rsidP="002608CA">
            <w:pPr>
              <w:spacing w:after="0" w:line="240" w:lineRule="auto"/>
              <w:jc w:val="center"/>
              <w:rPr>
                <w:rFonts w:ascii="Arial" w:eastAsia="Times New Roman" w:hAnsi="Arial" w:cs="Arial"/>
                <w:b/>
                <w:bCs/>
                <w:color w:val="000000"/>
                <w:sz w:val="20"/>
                <w:szCs w:val="20"/>
              </w:rPr>
            </w:pPr>
            <w:r w:rsidRPr="00C90B74">
              <w:rPr>
                <w:rFonts w:ascii="Arial" w:eastAsia="Times New Roman" w:hAnsi="Arial" w:cs="Arial"/>
                <w:b/>
                <w:bCs/>
                <w:color w:val="000000"/>
                <w:sz w:val="20"/>
                <w:szCs w:val="20"/>
              </w:rPr>
              <w:lastRenderedPageBreak/>
              <w:t>129</w:t>
            </w:r>
          </w:p>
        </w:tc>
        <w:tc>
          <w:tcPr>
            <w:tcW w:w="3039" w:type="dxa"/>
            <w:tcBorders>
              <w:top w:val="nil"/>
              <w:left w:val="nil"/>
              <w:bottom w:val="single" w:sz="4" w:space="0" w:color="auto"/>
              <w:right w:val="single" w:sz="4" w:space="0" w:color="auto"/>
            </w:tcBorders>
            <w:vAlign w:val="center"/>
            <w:hideMark/>
          </w:tcPr>
          <w:p w14:paraId="454CFC87"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Attachment H: Financial Review Form, Page 60</w:t>
            </w:r>
          </w:p>
        </w:tc>
        <w:tc>
          <w:tcPr>
            <w:tcW w:w="2696" w:type="dxa"/>
            <w:tcBorders>
              <w:top w:val="nil"/>
              <w:left w:val="nil"/>
              <w:bottom w:val="single" w:sz="4" w:space="0" w:color="auto"/>
              <w:right w:val="nil"/>
            </w:tcBorders>
            <w:vAlign w:val="center"/>
            <w:hideMark/>
          </w:tcPr>
          <w:p w14:paraId="35808F6D"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Additionally, this Attachment requests a link to annual reports with financial statements. Our financials are not publicly available; please confirm we should submit actual annual reports in lieu of a link.</w:t>
            </w:r>
          </w:p>
        </w:tc>
        <w:tc>
          <w:tcPr>
            <w:tcW w:w="3143" w:type="dxa"/>
            <w:tcBorders>
              <w:top w:val="nil"/>
              <w:left w:val="single" w:sz="4" w:space="0" w:color="auto"/>
              <w:bottom w:val="single" w:sz="4" w:space="0" w:color="auto"/>
              <w:right w:val="single" w:sz="4" w:space="0" w:color="auto"/>
            </w:tcBorders>
            <w:vAlign w:val="center"/>
            <w:hideMark/>
          </w:tcPr>
          <w:p w14:paraId="200B0DE9" w14:textId="77777777" w:rsidR="002608CA" w:rsidRPr="002608CA" w:rsidRDefault="002608CA" w:rsidP="002608CA">
            <w:pPr>
              <w:spacing w:after="0" w:line="240" w:lineRule="auto"/>
              <w:rPr>
                <w:rFonts w:ascii="Arial" w:eastAsia="Times New Roman" w:hAnsi="Arial" w:cs="Arial"/>
                <w:color w:val="000000"/>
                <w:sz w:val="20"/>
                <w:szCs w:val="20"/>
              </w:rPr>
            </w:pPr>
            <w:r w:rsidRPr="002608CA">
              <w:rPr>
                <w:rFonts w:ascii="Arial" w:eastAsia="Times New Roman" w:hAnsi="Arial" w:cs="Arial"/>
                <w:color w:val="000000"/>
                <w:sz w:val="20"/>
                <w:szCs w:val="20"/>
              </w:rPr>
              <w:t>This is referencing the Attachment H requiring vendors to provide their financials.  Per Section 7.2 of RFP, Financial Statements:                                                   a) For a publicly traded company, Financial Statements for the past three (3) fiscal years, including at a minimum, income statements, balance sheets, and statement of changes in financial position or cash flows. If three (3) years of financial statements are not available, this information shall be provided to the fullest extent possible, but not less than one year. If less than 3 years, the Vendor must explain the reason why they are not available.</w:t>
            </w:r>
            <w:r w:rsidRPr="002608CA">
              <w:rPr>
                <w:rFonts w:ascii="Arial" w:eastAsia="Times New Roman" w:hAnsi="Arial" w:cs="Arial"/>
                <w:color w:val="000000"/>
                <w:sz w:val="20"/>
                <w:szCs w:val="20"/>
              </w:rPr>
              <w:br/>
              <w:t>b) For a privately held company, when certified audited financial statements are not prepared: a written statement from the company’s certified public accountant stating the financial condition, debt-to-asset ratio for the past three (3) years and any pending actions that may affect the company’s financial condition.</w:t>
            </w:r>
          </w:p>
        </w:tc>
      </w:tr>
    </w:tbl>
    <w:p w14:paraId="2C706CDF" w14:textId="77777777" w:rsidR="003274D2" w:rsidRDefault="003274D2" w:rsidP="003274D2">
      <w:pPr>
        <w:spacing w:after="120" w:line="240" w:lineRule="auto"/>
        <w:rPr>
          <w:rFonts w:ascii="Arial" w:hAnsi="Arial" w:cs="Arial"/>
          <w:highlight w:val="yellow"/>
        </w:rPr>
      </w:pPr>
    </w:p>
    <w:p w14:paraId="1439F474" w14:textId="77777777" w:rsidR="003274D2" w:rsidRDefault="003274D2" w:rsidP="003274D2">
      <w:pPr>
        <w:spacing w:after="120" w:line="240" w:lineRule="auto"/>
        <w:rPr>
          <w:rFonts w:ascii="Arial" w:hAnsi="Arial" w:cs="Arial"/>
          <w:i/>
        </w:rPr>
      </w:pPr>
    </w:p>
    <w:p w14:paraId="464837BA" w14:textId="77777777" w:rsidR="002608CA" w:rsidRDefault="002608CA" w:rsidP="003274D2">
      <w:pPr>
        <w:spacing w:after="120" w:line="240" w:lineRule="auto"/>
        <w:rPr>
          <w:rFonts w:ascii="Arial" w:hAnsi="Arial" w:cs="Arial"/>
          <w:i/>
        </w:rPr>
      </w:pPr>
    </w:p>
    <w:p w14:paraId="0CCB9066" w14:textId="77777777" w:rsidR="002608CA" w:rsidRPr="003274D2" w:rsidRDefault="002608CA" w:rsidP="003274D2">
      <w:pPr>
        <w:spacing w:after="120" w:line="240" w:lineRule="auto"/>
        <w:rPr>
          <w:rFonts w:ascii="Arial" w:hAnsi="Arial" w:cs="Arial"/>
          <w:i/>
        </w:rPr>
      </w:pPr>
    </w:p>
    <w:p w14:paraId="35FC4B5B" w14:textId="77777777" w:rsidR="00B26839" w:rsidRPr="00BF1225" w:rsidRDefault="00B26839" w:rsidP="00236DD2">
      <w:pPr>
        <w:pBdr>
          <w:bottom w:val="thickThinSmallGap" w:sz="12" w:space="1" w:color="auto"/>
        </w:pBdr>
        <w:rPr>
          <w:rFonts w:ascii="Arial" w:hAnsi="Arial" w:cs="Arial"/>
        </w:rPr>
      </w:pPr>
    </w:p>
    <w:p w14:paraId="35FC4B5C" w14:textId="768B834F" w:rsidR="003B5B96" w:rsidRPr="00BF1225" w:rsidRDefault="003B5B96" w:rsidP="00B26839">
      <w:pPr>
        <w:spacing w:after="120" w:line="240" w:lineRule="auto"/>
        <w:rPr>
          <w:rFonts w:ascii="Arial" w:hAnsi="Arial" w:cs="Arial"/>
          <w:b/>
        </w:rPr>
      </w:pPr>
      <w:r w:rsidRPr="00BF1225">
        <w:rPr>
          <w:rFonts w:ascii="Arial" w:hAnsi="Arial" w:cs="Arial"/>
          <w:b/>
        </w:rPr>
        <w:t xml:space="preserve">Failure to acknowledge receipt of this addendum may result in rejection of the response.  </w:t>
      </w:r>
    </w:p>
    <w:p w14:paraId="35FC4B5D" w14:textId="7371B3DB" w:rsidR="006073FF" w:rsidRPr="00BF1225" w:rsidRDefault="006073FF" w:rsidP="002A3A30">
      <w:pPr>
        <w:tabs>
          <w:tab w:val="left" w:pos="10008"/>
        </w:tabs>
        <w:spacing w:after="120" w:line="240" w:lineRule="auto"/>
        <w:rPr>
          <w:rFonts w:ascii="Arial" w:hAnsi="Arial" w:cs="Arial"/>
        </w:rPr>
      </w:pPr>
      <w:r w:rsidRPr="00BF1225">
        <w:rPr>
          <w:rFonts w:ascii="Arial" w:hAnsi="Arial" w:cs="Arial"/>
        </w:rPr>
        <w:t>Check ONE of the following options:</w:t>
      </w:r>
      <w:r w:rsidR="002A3A30" w:rsidRPr="00BF1225">
        <w:rPr>
          <w:rFonts w:ascii="Arial" w:hAnsi="Arial" w:cs="Arial"/>
        </w:rPr>
        <w:tab/>
      </w:r>
    </w:p>
    <w:p w14:paraId="35FC4B5E" w14:textId="77777777" w:rsidR="006073FF" w:rsidRPr="00BF1225" w:rsidRDefault="00000000" w:rsidP="003B5B96">
      <w:pPr>
        <w:pStyle w:val="ListParagraph"/>
        <w:tabs>
          <w:tab w:val="left" w:pos="1080"/>
        </w:tabs>
        <w:spacing w:after="120" w:line="240" w:lineRule="auto"/>
        <w:contextualSpacing w:val="0"/>
        <w:rPr>
          <w:rFonts w:ascii="Arial" w:hAnsi="Arial" w:cs="Arial"/>
        </w:rPr>
      </w:pPr>
      <w:sdt>
        <w:sdtPr>
          <w:rPr>
            <w:rFonts w:ascii="Arial" w:hAnsi="Arial" w:cs="Arial"/>
          </w:rPr>
          <w:id w:val="109241381"/>
          <w14:checkbox>
            <w14:checked w14:val="0"/>
            <w14:checkedState w14:val="2612" w14:font="MS Gothic"/>
            <w14:uncheckedState w14:val="2610" w14:font="MS Gothic"/>
          </w14:checkbox>
        </w:sdtPr>
        <w:sdtContent>
          <w:r w:rsidR="003B5B96" w:rsidRPr="00BF1225">
            <w:rPr>
              <w:rFonts w:ascii="Segoe UI Symbol" w:eastAsia="MS Gothic" w:hAnsi="Segoe UI Symbol" w:cs="Segoe UI Symbol"/>
            </w:rPr>
            <w:t>☐</w:t>
          </w:r>
        </w:sdtContent>
      </w:sdt>
      <w:r w:rsidR="003B5B96" w:rsidRPr="00BF1225">
        <w:rPr>
          <w:rFonts w:ascii="Arial" w:hAnsi="Arial" w:cs="Arial"/>
        </w:rPr>
        <w:tab/>
      </w:r>
      <w:r w:rsidR="006073FF" w:rsidRPr="00BF1225">
        <w:rPr>
          <w:rFonts w:ascii="Arial" w:hAnsi="Arial" w:cs="Arial"/>
        </w:rPr>
        <w:t>Bid has not been mailed.  Any changes resulting from this addendum are included in our bid response.</w:t>
      </w:r>
    </w:p>
    <w:p w14:paraId="35FC4B5F" w14:textId="77777777" w:rsidR="006073FF" w:rsidRPr="00BF1225" w:rsidRDefault="00000000" w:rsidP="003B5B96">
      <w:pPr>
        <w:pStyle w:val="ListParagraph"/>
        <w:tabs>
          <w:tab w:val="left" w:pos="1080"/>
        </w:tabs>
        <w:spacing w:after="120" w:line="240" w:lineRule="auto"/>
        <w:contextualSpacing w:val="0"/>
        <w:rPr>
          <w:rFonts w:ascii="Arial" w:hAnsi="Arial" w:cs="Arial"/>
        </w:rPr>
      </w:pPr>
      <w:sdt>
        <w:sdtPr>
          <w:rPr>
            <w:rFonts w:ascii="Arial" w:hAnsi="Arial" w:cs="Arial"/>
          </w:rPr>
          <w:id w:val="-847335475"/>
          <w14:checkbox>
            <w14:checked w14:val="0"/>
            <w14:checkedState w14:val="2612" w14:font="MS Gothic"/>
            <w14:uncheckedState w14:val="2610" w14:font="MS Gothic"/>
          </w14:checkbox>
        </w:sdtPr>
        <w:sdtContent>
          <w:r w:rsidR="006073FF" w:rsidRPr="00BF1225">
            <w:rPr>
              <w:rFonts w:ascii="Segoe UI Symbol" w:eastAsia="MS Gothic" w:hAnsi="Segoe UI Symbol" w:cs="Segoe UI Symbol"/>
            </w:rPr>
            <w:t>☐</w:t>
          </w:r>
        </w:sdtContent>
      </w:sdt>
      <w:r w:rsidR="003B5B96" w:rsidRPr="00BF1225">
        <w:rPr>
          <w:rFonts w:ascii="Arial" w:hAnsi="Arial" w:cs="Arial"/>
        </w:rPr>
        <w:tab/>
      </w:r>
      <w:r w:rsidR="006073FF" w:rsidRPr="00BF1225">
        <w:rPr>
          <w:rFonts w:ascii="Arial" w:hAnsi="Arial" w:cs="Arial"/>
        </w:rPr>
        <w:t>Bid has been mailed.  No changes resulted from this addendum.</w:t>
      </w:r>
    </w:p>
    <w:p w14:paraId="35FC4B60" w14:textId="77777777" w:rsidR="006073FF" w:rsidRPr="00BF1225" w:rsidRDefault="00000000" w:rsidP="003B5B96">
      <w:pPr>
        <w:pStyle w:val="ListParagraph"/>
        <w:tabs>
          <w:tab w:val="left" w:pos="1080"/>
        </w:tabs>
        <w:spacing w:after="120" w:line="240" w:lineRule="auto"/>
        <w:contextualSpacing w:val="0"/>
        <w:rPr>
          <w:rFonts w:ascii="Arial" w:hAnsi="Arial" w:cs="Arial"/>
        </w:rPr>
      </w:pPr>
      <w:sdt>
        <w:sdtPr>
          <w:rPr>
            <w:rFonts w:ascii="Arial" w:hAnsi="Arial" w:cs="Arial"/>
          </w:rPr>
          <w:id w:val="-1424092325"/>
          <w14:checkbox>
            <w14:checked w14:val="0"/>
            <w14:checkedState w14:val="2612" w14:font="MS Gothic"/>
            <w14:uncheckedState w14:val="2610" w14:font="MS Gothic"/>
          </w14:checkbox>
        </w:sdtPr>
        <w:sdtContent>
          <w:r w:rsidR="006073FF" w:rsidRPr="00BF1225">
            <w:rPr>
              <w:rFonts w:ascii="Segoe UI Symbol" w:eastAsia="MS Gothic" w:hAnsi="Segoe UI Symbol" w:cs="Segoe UI Symbol"/>
            </w:rPr>
            <w:t>☐</w:t>
          </w:r>
        </w:sdtContent>
      </w:sdt>
      <w:r w:rsidR="003B5B96" w:rsidRPr="00BF1225">
        <w:rPr>
          <w:rFonts w:ascii="Arial" w:hAnsi="Arial" w:cs="Arial"/>
        </w:rPr>
        <w:tab/>
      </w:r>
      <w:r w:rsidR="006073FF" w:rsidRPr="00BF1225">
        <w:rPr>
          <w:rFonts w:ascii="Arial" w:hAnsi="Arial" w:cs="Arial"/>
        </w:rPr>
        <w:t>Bid has been mailed.  Changes resulting from this addendum are as follows:</w:t>
      </w:r>
    </w:p>
    <w:p w14:paraId="663E5CB5" w14:textId="77777777" w:rsidR="00FF776A" w:rsidRPr="00BF1225" w:rsidRDefault="00FF776A" w:rsidP="00965C26">
      <w:pPr>
        <w:keepNext/>
        <w:keepLines/>
        <w:rPr>
          <w:rFonts w:ascii="Arial" w:hAnsi="Arial" w:cs="Arial"/>
          <w:b/>
          <w:sz w:val="24"/>
        </w:rPr>
      </w:pPr>
    </w:p>
    <w:p w14:paraId="35FC4B66" w14:textId="3448C1C4" w:rsidR="006073FF" w:rsidRPr="00BF1225" w:rsidRDefault="006073FF" w:rsidP="00965C26">
      <w:pPr>
        <w:keepNext/>
        <w:keepLines/>
        <w:rPr>
          <w:rFonts w:ascii="Arial" w:hAnsi="Arial" w:cs="Arial"/>
          <w:b/>
          <w:sz w:val="24"/>
        </w:rPr>
      </w:pPr>
      <w:r w:rsidRPr="00BF1225">
        <w:rPr>
          <w:rFonts w:ascii="Arial" w:hAnsi="Arial" w:cs="Arial"/>
          <w:b/>
          <w:sz w:val="24"/>
        </w:rPr>
        <w:t>Execute Addendum:</w:t>
      </w:r>
    </w:p>
    <w:tbl>
      <w:tblPr>
        <w:tblStyle w:val="TableGrid"/>
        <w:tblW w:w="0" w:type="auto"/>
        <w:tblLook w:val="04A0" w:firstRow="1" w:lastRow="0" w:firstColumn="1" w:lastColumn="0" w:noHBand="0" w:noVBand="1"/>
      </w:tblPr>
      <w:tblGrid>
        <w:gridCol w:w="3505"/>
        <w:gridCol w:w="7285"/>
      </w:tblGrid>
      <w:tr w:rsidR="00A55579" w:rsidRPr="00BF1225" w14:paraId="35FC4B69" w14:textId="77777777" w:rsidTr="006F1774">
        <w:tc>
          <w:tcPr>
            <w:tcW w:w="3505" w:type="dxa"/>
            <w:tcBorders>
              <w:top w:val="nil"/>
              <w:left w:val="nil"/>
              <w:bottom w:val="nil"/>
              <w:right w:val="nil"/>
            </w:tcBorders>
          </w:tcPr>
          <w:p w14:paraId="35FC4B67" w14:textId="77777777" w:rsidR="00A55579" w:rsidRPr="00BF1225" w:rsidRDefault="00A55579" w:rsidP="006F1774">
            <w:pPr>
              <w:keepNext/>
              <w:keepLines/>
              <w:spacing w:before="120" w:after="40"/>
              <w:jc w:val="right"/>
              <w:rPr>
                <w:rFonts w:ascii="Arial" w:hAnsi="Arial" w:cs="Arial"/>
                <w:b/>
              </w:rPr>
            </w:pPr>
            <w:r w:rsidRPr="00BF1225">
              <w:rPr>
                <w:rFonts w:ascii="Arial" w:hAnsi="Arial" w:cs="Arial"/>
                <w:b/>
              </w:rPr>
              <w:t>Offeror:</w:t>
            </w:r>
          </w:p>
        </w:tc>
        <w:tc>
          <w:tcPr>
            <w:tcW w:w="7285" w:type="dxa"/>
            <w:tcBorders>
              <w:top w:val="nil"/>
              <w:left w:val="nil"/>
              <w:right w:val="nil"/>
            </w:tcBorders>
          </w:tcPr>
          <w:p w14:paraId="35FC4B68" w14:textId="77777777" w:rsidR="00A55579" w:rsidRPr="00BF1225" w:rsidRDefault="00A55579" w:rsidP="00A55579">
            <w:pPr>
              <w:keepNext/>
              <w:keepLines/>
              <w:spacing w:before="120" w:after="40"/>
              <w:rPr>
                <w:rFonts w:ascii="Arial" w:hAnsi="Arial" w:cs="Arial"/>
              </w:rPr>
            </w:pPr>
          </w:p>
        </w:tc>
      </w:tr>
      <w:tr w:rsidR="00A55579" w:rsidRPr="00BF1225" w14:paraId="35FC4B6C" w14:textId="77777777" w:rsidTr="006F1774">
        <w:tc>
          <w:tcPr>
            <w:tcW w:w="3505" w:type="dxa"/>
            <w:tcBorders>
              <w:top w:val="nil"/>
              <w:left w:val="nil"/>
              <w:bottom w:val="nil"/>
              <w:right w:val="nil"/>
            </w:tcBorders>
          </w:tcPr>
          <w:p w14:paraId="35FC4B6A" w14:textId="77777777" w:rsidR="00A55579" w:rsidRPr="00BF1225" w:rsidRDefault="00A55579" w:rsidP="006F1774">
            <w:pPr>
              <w:keepNext/>
              <w:keepLines/>
              <w:spacing w:before="120" w:after="40"/>
              <w:jc w:val="right"/>
              <w:rPr>
                <w:rFonts w:ascii="Arial" w:hAnsi="Arial" w:cs="Arial"/>
                <w:b/>
              </w:rPr>
            </w:pPr>
            <w:r w:rsidRPr="00BF1225">
              <w:rPr>
                <w:rFonts w:ascii="Arial" w:hAnsi="Arial" w:cs="Arial"/>
                <w:b/>
              </w:rPr>
              <w:t>Authorized Signature:</w:t>
            </w:r>
          </w:p>
        </w:tc>
        <w:tc>
          <w:tcPr>
            <w:tcW w:w="7285" w:type="dxa"/>
            <w:tcBorders>
              <w:left w:val="nil"/>
              <w:right w:val="nil"/>
            </w:tcBorders>
          </w:tcPr>
          <w:p w14:paraId="35FC4B6B" w14:textId="77777777" w:rsidR="00A55579" w:rsidRPr="00BF1225" w:rsidRDefault="00A55579" w:rsidP="00A55579">
            <w:pPr>
              <w:keepNext/>
              <w:keepLines/>
              <w:spacing w:before="120" w:after="40"/>
              <w:rPr>
                <w:rFonts w:ascii="Arial" w:hAnsi="Arial" w:cs="Arial"/>
              </w:rPr>
            </w:pPr>
          </w:p>
        </w:tc>
      </w:tr>
      <w:tr w:rsidR="00A55579" w:rsidRPr="00BF1225" w14:paraId="35FC4B6F" w14:textId="77777777" w:rsidTr="006F1774">
        <w:tc>
          <w:tcPr>
            <w:tcW w:w="3505" w:type="dxa"/>
            <w:tcBorders>
              <w:top w:val="nil"/>
              <w:left w:val="nil"/>
              <w:bottom w:val="nil"/>
              <w:right w:val="nil"/>
            </w:tcBorders>
          </w:tcPr>
          <w:p w14:paraId="35FC4B6D" w14:textId="77777777" w:rsidR="00A55579" w:rsidRPr="00BF1225" w:rsidRDefault="00A55579" w:rsidP="006F1774">
            <w:pPr>
              <w:keepNext/>
              <w:keepLines/>
              <w:spacing w:before="120" w:after="40"/>
              <w:jc w:val="right"/>
              <w:rPr>
                <w:rFonts w:ascii="Arial" w:hAnsi="Arial" w:cs="Arial"/>
                <w:b/>
              </w:rPr>
            </w:pPr>
            <w:r w:rsidRPr="00BF1225">
              <w:rPr>
                <w:rFonts w:ascii="Arial" w:hAnsi="Arial" w:cs="Arial"/>
                <w:b/>
              </w:rPr>
              <w:t>Name and Titled (Typed):</w:t>
            </w:r>
          </w:p>
        </w:tc>
        <w:tc>
          <w:tcPr>
            <w:tcW w:w="7285" w:type="dxa"/>
            <w:tcBorders>
              <w:left w:val="nil"/>
              <w:right w:val="nil"/>
            </w:tcBorders>
          </w:tcPr>
          <w:p w14:paraId="35FC4B6E" w14:textId="77777777" w:rsidR="00A55579" w:rsidRPr="00BF1225" w:rsidRDefault="00A55579" w:rsidP="00A55579">
            <w:pPr>
              <w:keepNext/>
              <w:keepLines/>
              <w:spacing w:before="120" w:after="40"/>
              <w:rPr>
                <w:rFonts w:ascii="Arial" w:hAnsi="Arial" w:cs="Arial"/>
              </w:rPr>
            </w:pPr>
          </w:p>
        </w:tc>
      </w:tr>
      <w:tr w:rsidR="00A55579" w:rsidRPr="00BF1225" w14:paraId="35FC4B72" w14:textId="77777777" w:rsidTr="006F1774">
        <w:tc>
          <w:tcPr>
            <w:tcW w:w="3505" w:type="dxa"/>
            <w:tcBorders>
              <w:top w:val="nil"/>
              <w:left w:val="nil"/>
              <w:bottom w:val="nil"/>
              <w:right w:val="nil"/>
            </w:tcBorders>
          </w:tcPr>
          <w:p w14:paraId="35FC4B70" w14:textId="77777777" w:rsidR="00A55579" w:rsidRPr="00BF1225" w:rsidRDefault="00A55579" w:rsidP="006F1774">
            <w:pPr>
              <w:keepNext/>
              <w:keepLines/>
              <w:spacing w:before="120" w:after="40"/>
              <w:jc w:val="right"/>
              <w:rPr>
                <w:rFonts w:ascii="Arial" w:hAnsi="Arial" w:cs="Arial"/>
                <w:b/>
              </w:rPr>
            </w:pPr>
            <w:r w:rsidRPr="00BF1225">
              <w:rPr>
                <w:rFonts w:ascii="Arial" w:hAnsi="Arial" w:cs="Arial"/>
                <w:b/>
              </w:rPr>
              <w:t>Date:</w:t>
            </w:r>
          </w:p>
        </w:tc>
        <w:tc>
          <w:tcPr>
            <w:tcW w:w="7285" w:type="dxa"/>
            <w:tcBorders>
              <w:left w:val="nil"/>
              <w:right w:val="nil"/>
            </w:tcBorders>
          </w:tcPr>
          <w:p w14:paraId="35FC4B71" w14:textId="77777777" w:rsidR="00A55579" w:rsidRPr="00BF1225" w:rsidRDefault="00A55579" w:rsidP="00A55579">
            <w:pPr>
              <w:keepNext/>
              <w:keepLines/>
              <w:spacing w:before="120" w:after="40"/>
              <w:rPr>
                <w:rFonts w:ascii="Arial" w:hAnsi="Arial" w:cs="Arial"/>
              </w:rPr>
            </w:pPr>
          </w:p>
        </w:tc>
      </w:tr>
    </w:tbl>
    <w:p w14:paraId="35FC4B73" w14:textId="77777777" w:rsidR="006073FF" w:rsidRPr="00BF1225" w:rsidRDefault="006073FF" w:rsidP="006073FF">
      <w:pPr>
        <w:tabs>
          <w:tab w:val="right" w:leader="underscore" w:pos="10800"/>
        </w:tabs>
        <w:rPr>
          <w:rFonts w:ascii="Arial" w:hAnsi="Arial" w:cs="Arial"/>
        </w:rPr>
      </w:pPr>
    </w:p>
    <w:sectPr w:rsidR="006073FF" w:rsidRPr="00BF1225" w:rsidSect="003274D2">
      <w:headerReference w:type="default" r:id="rId15"/>
      <w:footerReference w:type="default" r:id="rId16"/>
      <w:footerReference w:type="first" r:id="rId17"/>
      <w:pgSz w:w="12240" w:h="15840" w:code="1"/>
      <w:pgMar w:top="720" w:right="720" w:bottom="720" w:left="720" w:header="720" w:footer="45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A9D6D" w14:textId="77777777" w:rsidR="0083759D" w:rsidRDefault="0083759D" w:rsidP="006073FF">
      <w:pPr>
        <w:spacing w:after="0" w:line="240" w:lineRule="auto"/>
      </w:pPr>
      <w:r>
        <w:separator/>
      </w:r>
    </w:p>
  </w:endnote>
  <w:endnote w:type="continuationSeparator" w:id="0">
    <w:p w14:paraId="227A940B" w14:textId="77777777" w:rsidR="0083759D" w:rsidRDefault="0083759D" w:rsidP="00607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CADD" w14:textId="40A8A8DF" w:rsidR="005A144A" w:rsidRDefault="003274D2" w:rsidP="005A144A">
    <w:pPr>
      <w:pStyle w:val="Footer"/>
      <w:jc w:val="right"/>
    </w:pPr>
    <w:r w:rsidRPr="00BF1225">
      <w:rPr>
        <w:rFonts w:ascii="Arial" w:hAnsi="Arial" w:cs="Arial"/>
        <w:noProof/>
        <w:sz w:val="16"/>
        <w:szCs w:val="16"/>
      </w:rPr>
      <w:t xml:space="preserve">Rev. </w:t>
    </w:r>
    <w:r w:rsidR="00314216">
      <w:rPr>
        <w:rFonts w:ascii="Arial" w:hAnsi="Arial" w:cs="Arial"/>
        <w:noProof/>
        <w:sz w:val="16"/>
        <w:szCs w:val="16"/>
      </w:rPr>
      <w:t>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72BD" w14:textId="77777777" w:rsidR="003274D2" w:rsidRDefault="003274D2" w:rsidP="00236DD2">
    <w:pPr>
      <w:pStyle w:val="Footer"/>
      <w:tabs>
        <w:tab w:val="clear" w:pos="9360"/>
        <w:tab w:val="right" w:pos="10710"/>
      </w:tabs>
      <w:rPr>
        <w:sz w:val="20"/>
      </w:rPr>
    </w:pPr>
  </w:p>
  <w:p w14:paraId="35FC4B7D" w14:textId="5E3A36A4" w:rsidR="00236DD2" w:rsidRPr="00BF1225" w:rsidRDefault="00236DD2" w:rsidP="00236DD2">
    <w:pPr>
      <w:pStyle w:val="Footer"/>
      <w:tabs>
        <w:tab w:val="clear" w:pos="9360"/>
        <w:tab w:val="right" w:pos="10710"/>
      </w:tabs>
      <w:rPr>
        <w:rFonts w:ascii="Arial" w:hAnsi="Arial" w:cs="Arial"/>
        <w:sz w:val="16"/>
        <w:szCs w:val="16"/>
      </w:rPr>
    </w:pPr>
    <w:r>
      <w:rPr>
        <w:sz w:val="20"/>
      </w:rPr>
      <w:tab/>
    </w:r>
    <w:r w:rsidRPr="003274D2">
      <w:rPr>
        <w:rFonts w:ascii="Arial" w:hAnsi="Arial" w:cs="Arial"/>
        <w:sz w:val="16"/>
        <w:szCs w:val="16"/>
      </w:rPr>
      <w:t xml:space="preserve">Page </w:t>
    </w:r>
    <w:r w:rsidRPr="003274D2">
      <w:rPr>
        <w:rFonts w:ascii="Arial" w:hAnsi="Arial" w:cs="Arial"/>
        <w:sz w:val="16"/>
        <w:szCs w:val="16"/>
      </w:rPr>
      <w:fldChar w:fldCharType="begin"/>
    </w:r>
    <w:r w:rsidRPr="003274D2">
      <w:rPr>
        <w:rFonts w:ascii="Arial" w:hAnsi="Arial" w:cs="Arial"/>
        <w:sz w:val="16"/>
        <w:szCs w:val="16"/>
      </w:rPr>
      <w:instrText xml:space="preserve"> PAGE   \* MERGEFORMAT </w:instrText>
    </w:r>
    <w:r w:rsidRPr="003274D2">
      <w:rPr>
        <w:rFonts w:ascii="Arial" w:hAnsi="Arial" w:cs="Arial"/>
        <w:sz w:val="16"/>
        <w:szCs w:val="16"/>
      </w:rPr>
      <w:fldChar w:fldCharType="separate"/>
    </w:r>
    <w:r w:rsidR="003274D2">
      <w:rPr>
        <w:rFonts w:ascii="Arial" w:hAnsi="Arial" w:cs="Arial"/>
        <w:noProof/>
        <w:sz w:val="16"/>
        <w:szCs w:val="16"/>
      </w:rPr>
      <w:t>1</w:t>
    </w:r>
    <w:r w:rsidRPr="003274D2">
      <w:rPr>
        <w:rFonts w:ascii="Arial" w:hAnsi="Arial" w:cs="Arial"/>
        <w:noProof/>
        <w:sz w:val="16"/>
        <w:szCs w:val="16"/>
      </w:rPr>
      <w:fldChar w:fldCharType="end"/>
    </w:r>
    <w:r w:rsidRPr="00BF1225">
      <w:rPr>
        <w:rFonts w:ascii="Arial" w:hAnsi="Arial" w:cs="Arial"/>
        <w:noProof/>
        <w:sz w:val="16"/>
        <w:szCs w:val="16"/>
      </w:rPr>
      <w:tab/>
      <w:t xml:space="preserve">Rev. </w:t>
    </w:r>
    <w:r w:rsidR="002A3A30" w:rsidRPr="00BF1225">
      <w:rPr>
        <w:rFonts w:ascii="Arial" w:hAnsi="Arial" w:cs="Arial"/>
        <w:noProof/>
        <w:sz w:val="16"/>
        <w:szCs w:val="16"/>
      </w:rPr>
      <w:t>201</w:t>
    </w:r>
    <w:r w:rsidR="00ED2EB5">
      <w:rPr>
        <w:rFonts w:ascii="Arial" w:hAnsi="Arial" w:cs="Arial"/>
        <w:noProof/>
        <w:sz w:val="16"/>
        <w:szCs w:val="16"/>
      </w:rPr>
      <w:t>8</w:t>
    </w:r>
    <w:r w:rsidR="002A3A30" w:rsidRPr="00BF1225">
      <w:rPr>
        <w:rFonts w:ascii="Arial" w:hAnsi="Arial" w:cs="Arial"/>
        <w:noProof/>
        <w:sz w:val="16"/>
        <w:szCs w:val="16"/>
      </w:rPr>
      <w:t>/</w:t>
    </w:r>
    <w:r w:rsidR="00ED2EB5">
      <w:rPr>
        <w:rFonts w:ascii="Arial" w:hAnsi="Arial" w:cs="Arial"/>
        <w:noProof/>
        <w:sz w:val="16"/>
        <w:szCs w:val="16"/>
      </w:rPr>
      <w:t>03</w:t>
    </w:r>
    <w:r w:rsidRPr="00BF1225">
      <w:rPr>
        <w:rFonts w:ascii="Arial" w:hAnsi="Arial" w:cs="Arial"/>
        <w:noProof/>
        <w:sz w:val="16"/>
        <w:szCs w:val="16"/>
      </w:rPr>
      <w:t>/</w:t>
    </w:r>
    <w:r w:rsidR="00ED2EB5">
      <w:rPr>
        <w:rFonts w:ascii="Arial" w:hAnsi="Arial" w:cs="Arial"/>
        <w:noProof/>
        <w:sz w:val="16"/>
        <w:szCs w:val="16"/>
      </w:rPr>
      <w:t>16</w:t>
    </w:r>
  </w:p>
  <w:p w14:paraId="35FC4B7E" w14:textId="77777777" w:rsidR="00C345C1" w:rsidRDefault="00C34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4E7FE" w14:textId="77777777" w:rsidR="0083759D" w:rsidRDefault="0083759D" w:rsidP="006073FF">
      <w:pPr>
        <w:spacing w:after="0" w:line="240" w:lineRule="auto"/>
      </w:pPr>
      <w:r>
        <w:separator/>
      </w:r>
    </w:p>
  </w:footnote>
  <w:footnote w:type="continuationSeparator" w:id="0">
    <w:p w14:paraId="70E0554B" w14:textId="77777777" w:rsidR="0083759D" w:rsidRDefault="0083759D" w:rsidP="00607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4B7A" w14:textId="30331C96" w:rsidR="0099260E" w:rsidRPr="003274D2" w:rsidRDefault="0099260E" w:rsidP="00C345C1">
    <w:pPr>
      <w:pStyle w:val="Header"/>
      <w:tabs>
        <w:tab w:val="clear" w:pos="9360"/>
        <w:tab w:val="right" w:pos="10710"/>
      </w:tabs>
      <w:rPr>
        <w:rFonts w:ascii="Arial" w:hAnsi="Arial" w:cs="Arial"/>
        <w:sz w:val="16"/>
        <w:szCs w:val="16"/>
      </w:rPr>
    </w:pPr>
    <w:r w:rsidRPr="003274D2">
      <w:rPr>
        <w:rFonts w:ascii="Arial" w:hAnsi="Arial" w:cs="Arial"/>
        <w:sz w:val="16"/>
        <w:szCs w:val="16"/>
      </w:rPr>
      <w:t>Solicitation Number:</w:t>
    </w:r>
    <w:r w:rsidR="0099495E">
      <w:rPr>
        <w:rFonts w:ascii="Arial" w:hAnsi="Arial" w:cs="Arial"/>
        <w:sz w:val="16"/>
        <w:szCs w:val="16"/>
      </w:rPr>
      <w:t xml:space="preserve"> 501165</w:t>
    </w:r>
    <w:r w:rsidRPr="003274D2">
      <w:rPr>
        <w:rFonts w:ascii="Arial" w:hAnsi="Arial" w:cs="Arial"/>
        <w:sz w:val="16"/>
        <w:szCs w:val="16"/>
      </w:rPr>
      <w:t xml:space="preserve">   </w:t>
    </w:r>
    <w:r w:rsidRPr="003274D2">
      <w:rPr>
        <w:rFonts w:ascii="Arial" w:hAnsi="Arial" w:cs="Arial"/>
        <w:sz w:val="16"/>
        <w:szCs w:val="16"/>
      </w:rPr>
      <w:tab/>
    </w:r>
    <w:r w:rsidRPr="003274D2">
      <w:rPr>
        <w:rFonts w:ascii="Arial" w:hAnsi="Arial" w:cs="Arial"/>
        <w:sz w:val="16"/>
        <w:szCs w:val="16"/>
      </w:rPr>
      <w:tab/>
      <w:t xml:space="preserve">Page </w:t>
    </w:r>
    <w:r w:rsidRPr="003274D2">
      <w:rPr>
        <w:rFonts w:ascii="Arial" w:hAnsi="Arial" w:cs="Arial"/>
        <w:sz w:val="16"/>
        <w:szCs w:val="16"/>
      </w:rPr>
      <w:fldChar w:fldCharType="begin"/>
    </w:r>
    <w:r w:rsidRPr="003274D2">
      <w:rPr>
        <w:rFonts w:ascii="Arial" w:hAnsi="Arial" w:cs="Arial"/>
        <w:sz w:val="16"/>
        <w:szCs w:val="16"/>
      </w:rPr>
      <w:instrText xml:space="preserve"> PAGE   \* MERGEFORMAT </w:instrText>
    </w:r>
    <w:r w:rsidRPr="003274D2">
      <w:rPr>
        <w:rFonts w:ascii="Arial" w:hAnsi="Arial" w:cs="Arial"/>
        <w:sz w:val="16"/>
        <w:szCs w:val="16"/>
      </w:rPr>
      <w:fldChar w:fldCharType="separate"/>
    </w:r>
    <w:r w:rsidR="003274D2">
      <w:rPr>
        <w:rFonts w:ascii="Arial" w:hAnsi="Arial" w:cs="Arial"/>
        <w:noProof/>
        <w:sz w:val="16"/>
        <w:szCs w:val="16"/>
      </w:rPr>
      <w:t>2</w:t>
    </w:r>
    <w:r w:rsidRPr="003274D2">
      <w:rPr>
        <w:rFonts w:ascii="Arial" w:hAnsi="Arial" w:cs="Arial"/>
        <w:noProof/>
        <w:sz w:val="16"/>
        <w:szCs w:val="16"/>
      </w:rPr>
      <w:fldChar w:fldCharType="end"/>
    </w:r>
  </w:p>
  <w:p w14:paraId="35FC4B7B" w14:textId="53D63E94" w:rsidR="0099260E" w:rsidRPr="003274D2" w:rsidRDefault="0099260E">
    <w:pPr>
      <w:pStyle w:val="Header"/>
      <w:rPr>
        <w:rFonts w:ascii="Arial" w:hAnsi="Arial" w:cs="Arial"/>
        <w:sz w:val="16"/>
        <w:szCs w:val="16"/>
      </w:rPr>
    </w:pPr>
    <w:r w:rsidRPr="003274D2">
      <w:rPr>
        <w:rFonts w:ascii="Arial" w:hAnsi="Arial" w:cs="Arial"/>
        <w:sz w:val="16"/>
        <w:szCs w:val="16"/>
      </w:rPr>
      <w:t>Addendum Number:</w:t>
    </w:r>
    <w:r w:rsidR="00314216">
      <w:rPr>
        <w:rFonts w:ascii="Arial" w:hAnsi="Arial" w:cs="Arial"/>
        <w:sz w:val="16"/>
        <w:szCs w:val="16"/>
      </w:rPr>
      <w:t>3</w:t>
    </w:r>
    <w:r w:rsidRPr="003274D2">
      <w:rPr>
        <w:rFonts w:ascii="Arial" w:hAnsi="Arial" w:cs="Arial"/>
        <w:sz w:val="16"/>
        <w:szCs w:val="16"/>
      </w:rPr>
      <w:t xml:space="preserve"> </w:t>
    </w:r>
  </w:p>
  <w:p w14:paraId="35FC4B7C" w14:textId="77777777" w:rsidR="0099260E" w:rsidRDefault="00992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51F2"/>
    <w:multiLevelType w:val="hybridMultilevel"/>
    <w:tmpl w:val="D0FE6136"/>
    <w:lvl w:ilvl="0" w:tplc="ED440E5A">
      <w:start w:val="1"/>
      <w:numFmt w:val="decimal"/>
      <w:lvlText w:val="%1)"/>
      <w:lvlJc w:val="left"/>
      <w:pPr>
        <w:ind w:left="1020" w:hanging="360"/>
      </w:pPr>
    </w:lvl>
    <w:lvl w:ilvl="1" w:tplc="11C628C8">
      <w:start w:val="1"/>
      <w:numFmt w:val="decimal"/>
      <w:lvlText w:val="%2)"/>
      <w:lvlJc w:val="left"/>
      <w:pPr>
        <w:ind w:left="1020" w:hanging="360"/>
      </w:pPr>
    </w:lvl>
    <w:lvl w:ilvl="2" w:tplc="DDFA6712">
      <w:start w:val="1"/>
      <w:numFmt w:val="decimal"/>
      <w:lvlText w:val="%3)"/>
      <w:lvlJc w:val="left"/>
      <w:pPr>
        <w:ind w:left="1020" w:hanging="360"/>
      </w:pPr>
    </w:lvl>
    <w:lvl w:ilvl="3" w:tplc="B8FADAB0">
      <w:start w:val="1"/>
      <w:numFmt w:val="decimal"/>
      <w:lvlText w:val="%4)"/>
      <w:lvlJc w:val="left"/>
      <w:pPr>
        <w:ind w:left="1020" w:hanging="360"/>
      </w:pPr>
    </w:lvl>
    <w:lvl w:ilvl="4" w:tplc="2BA243E8">
      <w:start w:val="1"/>
      <w:numFmt w:val="decimal"/>
      <w:lvlText w:val="%5)"/>
      <w:lvlJc w:val="left"/>
      <w:pPr>
        <w:ind w:left="1020" w:hanging="360"/>
      </w:pPr>
    </w:lvl>
    <w:lvl w:ilvl="5" w:tplc="9C420E12">
      <w:start w:val="1"/>
      <w:numFmt w:val="decimal"/>
      <w:lvlText w:val="%6)"/>
      <w:lvlJc w:val="left"/>
      <w:pPr>
        <w:ind w:left="1020" w:hanging="360"/>
      </w:pPr>
    </w:lvl>
    <w:lvl w:ilvl="6" w:tplc="1F927316">
      <w:start w:val="1"/>
      <w:numFmt w:val="decimal"/>
      <w:lvlText w:val="%7)"/>
      <w:lvlJc w:val="left"/>
      <w:pPr>
        <w:ind w:left="1020" w:hanging="360"/>
      </w:pPr>
    </w:lvl>
    <w:lvl w:ilvl="7" w:tplc="9DF8AA70">
      <w:start w:val="1"/>
      <w:numFmt w:val="decimal"/>
      <w:lvlText w:val="%8)"/>
      <w:lvlJc w:val="left"/>
      <w:pPr>
        <w:ind w:left="1020" w:hanging="360"/>
      </w:pPr>
    </w:lvl>
    <w:lvl w:ilvl="8" w:tplc="FEB296B8">
      <w:start w:val="1"/>
      <w:numFmt w:val="decimal"/>
      <w:lvlText w:val="%9)"/>
      <w:lvlJc w:val="left"/>
      <w:pPr>
        <w:ind w:left="1020" w:hanging="360"/>
      </w:pPr>
    </w:lvl>
  </w:abstractNum>
  <w:abstractNum w:abstractNumId="1" w15:restartNumberingAfterBreak="0">
    <w:nsid w:val="0A5C2727"/>
    <w:multiLevelType w:val="hybridMultilevel"/>
    <w:tmpl w:val="5E8C93D8"/>
    <w:lvl w:ilvl="0" w:tplc="5F1E89DA">
      <w:start w:val="1"/>
      <w:numFmt w:val="decimal"/>
      <w:lvlText w:val="%1)"/>
      <w:lvlJc w:val="left"/>
      <w:pPr>
        <w:ind w:left="1020" w:hanging="360"/>
      </w:pPr>
    </w:lvl>
    <w:lvl w:ilvl="1" w:tplc="D75451A0">
      <w:start w:val="1"/>
      <w:numFmt w:val="decimal"/>
      <w:lvlText w:val="%2)"/>
      <w:lvlJc w:val="left"/>
      <w:pPr>
        <w:ind w:left="1020" w:hanging="360"/>
      </w:pPr>
    </w:lvl>
    <w:lvl w:ilvl="2" w:tplc="F40633BA">
      <w:start w:val="1"/>
      <w:numFmt w:val="decimal"/>
      <w:lvlText w:val="%3)"/>
      <w:lvlJc w:val="left"/>
      <w:pPr>
        <w:ind w:left="1020" w:hanging="360"/>
      </w:pPr>
    </w:lvl>
    <w:lvl w:ilvl="3" w:tplc="AC9EA078">
      <w:start w:val="1"/>
      <w:numFmt w:val="decimal"/>
      <w:lvlText w:val="%4)"/>
      <w:lvlJc w:val="left"/>
      <w:pPr>
        <w:ind w:left="1020" w:hanging="360"/>
      </w:pPr>
    </w:lvl>
    <w:lvl w:ilvl="4" w:tplc="965822B4">
      <w:start w:val="1"/>
      <w:numFmt w:val="decimal"/>
      <w:lvlText w:val="%5)"/>
      <w:lvlJc w:val="left"/>
      <w:pPr>
        <w:ind w:left="1020" w:hanging="360"/>
      </w:pPr>
    </w:lvl>
    <w:lvl w:ilvl="5" w:tplc="E0688A1A">
      <w:start w:val="1"/>
      <w:numFmt w:val="decimal"/>
      <w:lvlText w:val="%6)"/>
      <w:lvlJc w:val="left"/>
      <w:pPr>
        <w:ind w:left="1020" w:hanging="360"/>
      </w:pPr>
    </w:lvl>
    <w:lvl w:ilvl="6" w:tplc="7A9084EC">
      <w:start w:val="1"/>
      <w:numFmt w:val="decimal"/>
      <w:lvlText w:val="%7)"/>
      <w:lvlJc w:val="left"/>
      <w:pPr>
        <w:ind w:left="1020" w:hanging="360"/>
      </w:pPr>
    </w:lvl>
    <w:lvl w:ilvl="7" w:tplc="C07CCA5E">
      <w:start w:val="1"/>
      <w:numFmt w:val="decimal"/>
      <w:lvlText w:val="%8)"/>
      <w:lvlJc w:val="left"/>
      <w:pPr>
        <w:ind w:left="1020" w:hanging="360"/>
      </w:pPr>
    </w:lvl>
    <w:lvl w:ilvl="8" w:tplc="0E0AF824">
      <w:start w:val="1"/>
      <w:numFmt w:val="decimal"/>
      <w:lvlText w:val="%9)"/>
      <w:lvlJc w:val="left"/>
      <w:pPr>
        <w:ind w:left="1020" w:hanging="360"/>
      </w:pPr>
    </w:lvl>
  </w:abstractNum>
  <w:abstractNum w:abstractNumId="2" w15:restartNumberingAfterBreak="0">
    <w:nsid w:val="0BFC6F91"/>
    <w:multiLevelType w:val="hybridMultilevel"/>
    <w:tmpl w:val="4008EC20"/>
    <w:lvl w:ilvl="0" w:tplc="42D40F6C">
      <w:start w:val="1"/>
      <w:numFmt w:val="decimal"/>
      <w:lvlText w:val="%1."/>
      <w:lvlJc w:val="left"/>
      <w:pPr>
        <w:ind w:left="144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582382"/>
    <w:multiLevelType w:val="hybridMultilevel"/>
    <w:tmpl w:val="B2446D56"/>
    <w:lvl w:ilvl="0" w:tplc="E3188EE6">
      <w:start w:val="1"/>
      <w:numFmt w:val="decimal"/>
      <w:lvlText w:val="%1)"/>
      <w:lvlJc w:val="left"/>
      <w:pPr>
        <w:ind w:left="1020" w:hanging="360"/>
      </w:pPr>
    </w:lvl>
    <w:lvl w:ilvl="1" w:tplc="90FED2D0">
      <w:start w:val="1"/>
      <w:numFmt w:val="decimal"/>
      <w:lvlText w:val="%2)"/>
      <w:lvlJc w:val="left"/>
      <w:pPr>
        <w:ind w:left="1020" w:hanging="360"/>
      </w:pPr>
    </w:lvl>
    <w:lvl w:ilvl="2" w:tplc="285E2B26">
      <w:start w:val="1"/>
      <w:numFmt w:val="decimal"/>
      <w:lvlText w:val="%3)"/>
      <w:lvlJc w:val="left"/>
      <w:pPr>
        <w:ind w:left="1020" w:hanging="360"/>
      </w:pPr>
    </w:lvl>
    <w:lvl w:ilvl="3" w:tplc="D90C1C0E">
      <w:start w:val="1"/>
      <w:numFmt w:val="decimal"/>
      <w:lvlText w:val="%4)"/>
      <w:lvlJc w:val="left"/>
      <w:pPr>
        <w:ind w:left="1020" w:hanging="360"/>
      </w:pPr>
    </w:lvl>
    <w:lvl w:ilvl="4" w:tplc="9E186B9E">
      <w:start w:val="1"/>
      <w:numFmt w:val="decimal"/>
      <w:lvlText w:val="%5)"/>
      <w:lvlJc w:val="left"/>
      <w:pPr>
        <w:ind w:left="1020" w:hanging="360"/>
      </w:pPr>
    </w:lvl>
    <w:lvl w:ilvl="5" w:tplc="F31030B8">
      <w:start w:val="1"/>
      <w:numFmt w:val="decimal"/>
      <w:lvlText w:val="%6)"/>
      <w:lvlJc w:val="left"/>
      <w:pPr>
        <w:ind w:left="1020" w:hanging="360"/>
      </w:pPr>
    </w:lvl>
    <w:lvl w:ilvl="6" w:tplc="784801CC">
      <w:start w:val="1"/>
      <w:numFmt w:val="decimal"/>
      <w:lvlText w:val="%7)"/>
      <w:lvlJc w:val="left"/>
      <w:pPr>
        <w:ind w:left="1020" w:hanging="360"/>
      </w:pPr>
    </w:lvl>
    <w:lvl w:ilvl="7" w:tplc="2C78825E">
      <w:start w:val="1"/>
      <w:numFmt w:val="decimal"/>
      <w:lvlText w:val="%8)"/>
      <w:lvlJc w:val="left"/>
      <w:pPr>
        <w:ind w:left="1020" w:hanging="360"/>
      </w:pPr>
    </w:lvl>
    <w:lvl w:ilvl="8" w:tplc="F9F602A4">
      <w:start w:val="1"/>
      <w:numFmt w:val="decimal"/>
      <w:lvlText w:val="%9)"/>
      <w:lvlJc w:val="left"/>
      <w:pPr>
        <w:ind w:left="1020" w:hanging="360"/>
      </w:pPr>
    </w:lvl>
  </w:abstractNum>
  <w:abstractNum w:abstractNumId="4" w15:restartNumberingAfterBreak="0">
    <w:nsid w:val="17135655"/>
    <w:multiLevelType w:val="hybridMultilevel"/>
    <w:tmpl w:val="3B92ABA4"/>
    <w:lvl w:ilvl="0" w:tplc="BE5C589E">
      <w:start w:val="1"/>
      <w:numFmt w:val="decimal"/>
      <w:pStyle w:val="Heading1"/>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E16325"/>
    <w:multiLevelType w:val="hybridMultilevel"/>
    <w:tmpl w:val="7C30AAB6"/>
    <w:lvl w:ilvl="0" w:tplc="91D2952C">
      <w:start w:val="1"/>
      <w:numFmt w:val="decimal"/>
      <w:lvlText w:val="%1."/>
      <w:lvlJc w:val="left"/>
      <w:pPr>
        <w:ind w:left="1440" w:hanging="360"/>
      </w:pPr>
    </w:lvl>
    <w:lvl w:ilvl="1" w:tplc="40905C64">
      <w:start w:val="1"/>
      <w:numFmt w:val="decimal"/>
      <w:lvlText w:val="%2."/>
      <w:lvlJc w:val="left"/>
      <w:pPr>
        <w:ind w:left="1440" w:hanging="360"/>
      </w:pPr>
    </w:lvl>
    <w:lvl w:ilvl="2" w:tplc="D716E776">
      <w:start w:val="1"/>
      <w:numFmt w:val="decimal"/>
      <w:lvlText w:val="%3."/>
      <w:lvlJc w:val="left"/>
      <w:pPr>
        <w:ind w:left="1440" w:hanging="360"/>
      </w:pPr>
    </w:lvl>
    <w:lvl w:ilvl="3" w:tplc="27F2FC0C">
      <w:start w:val="1"/>
      <w:numFmt w:val="decimal"/>
      <w:lvlText w:val="%4."/>
      <w:lvlJc w:val="left"/>
      <w:pPr>
        <w:ind w:left="1440" w:hanging="360"/>
      </w:pPr>
    </w:lvl>
    <w:lvl w:ilvl="4" w:tplc="25BE6302">
      <w:start w:val="1"/>
      <w:numFmt w:val="decimal"/>
      <w:lvlText w:val="%5."/>
      <w:lvlJc w:val="left"/>
      <w:pPr>
        <w:ind w:left="1440" w:hanging="360"/>
      </w:pPr>
    </w:lvl>
    <w:lvl w:ilvl="5" w:tplc="B7F6D8D0">
      <w:start w:val="1"/>
      <w:numFmt w:val="decimal"/>
      <w:lvlText w:val="%6."/>
      <w:lvlJc w:val="left"/>
      <w:pPr>
        <w:ind w:left="1440" w:hanging="360"/>
      </w:pPr>
    </w:lvl>
    <w:lvl w:ilvl="6" w:tplc="5DF867BA">
      <w:start w:val="1"/>
      <w:numFmt w:val="decimal"/>
      <w:lvlText w:val="%7."/>
      <w:lvlJc w:val="left"/>
      <w:pPr>
        <w:ind w:left="1440" w:hanging="360"/>
      </w:pPr>
    </w:lvl>
    <w:lvl w:ilvl="7" w:tplc="C1EA9FD6">
      <w:start w:val="1"/>
      <w:numFmt w:val="decimal"/>
      <w:lvlText w:val="%8."/>
      <w:lvlJc w:val="left"/>
      <w:pPr>
        <w:ind w:left="1440" w:hanging="360"/>
      </w:pPr>
    </w:lvl>
    <w:lvl w:ilvl="8" w:tplc="8626D77A">
      <w:start w:val="1"/>
      <w:numFmt w:val="decimal"/>
      <w:lvlText w:val="%9."/>
      <w:lvlJc w:val="left"/>
      <w:pPr>
        <w:ind w:left="1440" w:hanging="360"/>
      </w:pPr>
    </w:lvl>
  </w:abstractNum>
  <w:abstractNum w:abstractNumId="6" w15:restartNumberingAfterBreak="0">
    <w:nsid w:val="36CF60B4"/>
    <w:multiLevelType w:val="multilevel"/>
    <w:tmpl w:val="0F06DC20"/>
    <w:lvl w:ilvl="0">
      <w:start w:val="1"/>
      <w:numFmt w:val="decimal"/>
      <w:lvlText w:val="%1.0"/>
      <w:lvlJc w:val="left"/>
      <w:pPr>
        <w:ind w:left="432" w:hanging="432"/>
      </w:pPr>
      <w:rPr>
        <w:rFonts w:ascii="Arial" w:hAnsi="Arial" w:cs="Arial"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936" w:hanging="576"/>
      </w:pPr>
      <w:rPr>
        <w:rFonts w:ascii="Arial" w:hAnsi="Arial"/>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40912CE7"/>
    <w:multiLevelType w:val="hybridMultilevel"/>
    <w:tmpl w:val="AE4AC064"/>
    <w:lvl w:ilvl="0" w:tplc="9F3A1136">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006ADA"/>
    <w:multiLevelType w:val="hybridMultilevel"/>
    <w:tmpl w:val="DE0E3C10"/>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230C0F"/>
    <w:multiLevelType w:val="hybridMultilevel"/>
    <w:tmpl w:val="ECA88994"/>
    <w:lvl w:ilvl="0" w:tplc="7924E62E">
      <w:start w:val="1"/>
      <w:numFmt w:val="decimal"/>
      <w:lvlText w:val="%1."/>
      <w:lvlJc w:val="left"/>
      <w:pPr>
        <w:ind w:left="720" w:hanging="360"/>
      </w:pPr>
      <w:rPr>
        <w:rFonts w:hint="default"/>
        <w:i w:val="0"/>
        <w:iCs/>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1C4113"/>
    <w:multiLevelType w:val="hybridMultilevel"/>
    <w:tmpl w:val="6C9E8C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E152FCE"/>
    <w:multiLevelType w:val="hybridMultilevel"/>
    <w:tmpl w:val="6D723184"/>
    <w:lvl w:ilvl="0" w:tplc="4D3443F0">
      <w:start w:val="1"/>
      <w:numFmt w:val="decimal"/>
      <w:pStyle w:val="Heading2"/>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06E17"/>
    <w:multiLevelType w:val="hybridMultilevel"/>
    <w:tmpl w:val="9384BCC0"/>
    <w:lvl w:ilvl="0" w:tplc="22CADFF6">
      <w:start w:val="1"/>
      <w:numFmt w:val="decimal"/>
      <w:pStyle w:val="HeaderStyle1forBid"/>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A3689"/>
    <w:multiLevelType w:val="hybridMultilevel"/>
    <w:tmpl w:val="3CD05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8C2628"/>
    <w:multiLevelType w:val="multilevel"/>
    <w:tmpl w:val="10D4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5061E7"/>
    <w:multiLevelType w:val="hybridMultilevel"/>
    <w:tmpl w:val="5BC06544"/>
    <w:lvl w:ilvl="0" w:tplc="6ECAD810">
      <w:start w:val="1"/>
      <w:numFmt w:val="decimal"/>
      <w:lvlText w:val="%1)"/>
      <w:lvlJc w:val="left"/>
      <w:pPr>
        <w:ind w:left="1020" w:hanging="360"/>
      </w:pPr>
    </w:lvl>
    <w:lvl w:ilvl="1" w:tplc="9FCAB34C">
      <w:start w:val="1"/>
      <w:numFmt w:val="decimal"/>
      <w:lvlText w:val="%2)"/>
      <w:lvlJc w:val="left"/>
      <w:pPr>
        <w:ind w:left="1020" w:hanging="360"/>
      </w:pPr>
    </w:lvl>
    <w:lvl w:ilvl="2" w:tplc="01C659AE">
      <w:start w:val="1"/>
      <w:numFmt w:val="decimal"/>
      <w:lvlText w:val="%3)"/>
      <w:lvlJc w:val="left"/>
      <w:pPr>
        <w:ind w:left="1020" w:hanging="360"/>
      </w:pPr>
    </w:lvl>
    <w:lvl w:ilvl="3" w:tplc="E13EAFB6">
      <w:start w:val="1"/>
      <w:numFmt w:val="decimal"/>
      <w:lvlText w:val="%4)"/>
      <w:lvlJc w:val="left"/>
      <w:pPr>
        <w:ind w:left="1020" w:hanging="360"/>
      </w:pPr>
    </w:lvl>
    <w:lvl w:ilvl="4" w:tplc="51886270">
      <w:start w:val="1"/>
      <w:numFmt w:val="decimal"/>
      <w:lvlText w:val="%5)"/>
      <w:lvlJc w:val="left"/>
      <w:pPr>
        <w:ind w:left="1020" w:hanging="360"/>
      </w:pPr>
    </w:lvl>
    <w:lvl w:ilvl="5" w:tplc="D270D2D0">
      <w:start w:val="1"/>
      <w:numFmt w:val="decimal"/>
      <w:lvlText w:val="%6)"/>
      <w:lvlJc w:val="left"/>
      <w:pPr>
        <w:ind w:left="1020" w:hanging="360"/>
      </w:pPr>
    </w:lvl>
    <w:lvl w:ilvl="6" w:tplc="295C0AF6">
      <w:start w:val="1"/>
      <w:numFmt w:val="decimal"/>
      <w:lvlText w:val="%7)"/>
      <w:lvlJc w:val="left"/>
      <w:pPr>
        <w:ind w:left="1020" w:hanging="360"/>
      </w:pPr>
    </w:lvl>
    <w:lvl w:ilvl="7" w:tplc="C58AC05C">
      <w:start w:val="1"/>
      <w:numFmt w:val="decimal"/>
      <w:lvlText w:val="%8)"/>
      <w:lvlJc w:val="left"/>
      <w:pPr>
        <w:ind w:left="1020" w:hanging="360"/>
      </w:pPr>
    </w:lvl>
    <w:lvl w:ilvl="8" w:tplc="234A2FE8">
      <w:start w:val="1"/>
      <w:numFmt w:val="decimal"/>
      <w:lvlText w:val="%9)"/>
      <w:lvlJc w:val="left"/>
      <w:pPr>
        <w:ind w:left="1020" w:hanging="360"/>
      </w:pPr>
    </w:lvl>
  </w:abstractNum>
  <w:num w:numId="1" w16cid:durableId="1229263421">
    <w:abstractNumId w:val="6"/>
  </w:num>
  <w:num w:numId="2" w16cid:durableId="1048336338">
    <w:abstractNumId w:val="12"/>
  </w:num>
  <w:num w:numId="3" w16cid:durableId="1437406521">
    <w:abstractNumId w:val="11"/>
  </w:num>
  <w:num w:numId="4" w16cid:durableId="1837570392">
    <w:abstractNumId w:val="11"/>
  </w:num>
  <w:num w:numId="5" w16cid:durableId="613945754">
    <w:abstractNumId w:val="11"/>
  </w:num>
  <w:num w:numId="6" w16cid:durableId="586353711">
    <w:abstractNumId w:val="4"/>
  </w:num>
  <w:num w:numId="7" w16cid:durableId="1609464804">
    <w:abstractNumId w:val="7"/>
  </w:num>
  <w:num w:numId="8" w16cid:durableId="754860483">
    <w:abstractNumId w:val="9"/>
  </w:num>
  <w:num w:numId="9" w16cid:durableId="712272204">
    <w:abstractNumId w:val="13"/>
  </w:num>
  <w:num w:numId="10" w16cid:durableId="407506471">
    <w:abstractNumId w:val="8"/>
  </w:num>
  <w:num w:numId="11" w16cid:durableId="207226805">
    <w:abstractNumId w:val="10"/>
  </w:num>
  <w:num w:numId="12" w16cid:durableId="1400977077">
    <w:abstractNumId w:val="3"/>
  </w:num>
  <w:num w:numId="13" w16cid:durableId="1224175062">
    <w:abstractNumId w:val="0"/>
  </w:num>
  <w:num w:numId="14" w16cid:durableId="118380413">
    <w:abstractNumId w:val="1"/>
  </w:num>
  <w:num w:numId="15" w16cid:durableId="187644212">
    <w:abstractNumId w:val="5"/>
  </w:num>
  <w:num w:numId="16" w16cid:durableId="861673684">
    <w:abstractNumId w:val="15"/>
  </w:num>
  <w:num w:numId="17" w16cid:durableId="108858537">
    <w:abstractNumId w:val="2"/>
  </w:num>
  <w:num w:numId="18" w16cid:durableId="1403792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FF"/>
    <w:rsid w:val="00023E68"/>
    <w:rsid w:val="00024FD6"/>
    <w:rsid w:val="000563C5"/>
    <w:rsid w:val="00060112"/>
    <w:rsid w:val="00060618"/>
    <w:rsid w:val="00075C11"/>
    <w:rsid w:val="000A50BB"/>
    <w:rsid w:val="000D7CCA"/>
    <w:rsid w:val="000E35DC"/>
    <w:rsid w:val="000F2012"/>
    <w:rsid w:val="0010426B"/>
    <w:rsid w:val="00123776"/>
    <w:rsid w:val="00183232"/>
    <w:rsid w:val="0019668B"/>
    <w:rsid w:val="001B1C98"/>
    <w:rsid w:val="001B4B49"/>
    <w:rsid w:val="001D03EC"/>
    <w:rsid w:val="001D71E9"/>
    <w:rsid w:val="001E1760"/>
    <w:rsid w:val="001E77C4"/>
    <w:rsid w:val="00204748"/>
    <w:rsid w:val="00220388"/>
    <w:rsid w:val="00221B1C"/>
    <w:rsid w:val="00236DD2"/>
    <w:rsid w:val="00244DB5"/>
    <w:rsid w:val="002607D5"/>
    <w:rsid w:val="002608CA"/>
    <w:rsid w:val="00264E0B"/>
    <w:rsid w:val="002652AA"/>
    <w:rsid w:val="0027429F"/>
    <w:rsid w:val="002A3A30"/>
    <w:rsid w:val="002B1A7E"/>
    <w:rsid w:val="002D01F9"/>
    <w:rsid w:val="002D0801"/>
    <w:rsid w:val="002D34E9"/>
    <w:rsid w:val="002D3C89"/>
    <w:rsid w:val="002D54CE"/>
    <w:rsid w:val="002F4EC1"/>
    <w:rsid w:val="00314216"/>
    <w:rsid w:val="003274D2"/>
    <w:rsid w:val="00331C6E"/>
    <w:rsid w:val="003440DF"/>
    <w:rsid w:val="00371FD6"/>
    <w:rsid w:val="00377A46"/>
    <w:rsid w:val="00391086"/>
    <w:rsid w:val="003B5B96"/>
    <w:rsid w:val="00406651"/>
    <w:rsid w:val="00407D0B"/>
    <w:rsid w:val="00430BDB"/>
    <w:rsid w:val="004722E5"/>
    <w:rsid w:val="00494F54"/>
    <w:rsid w:val="004B655F"/>
    <w:rsid w:val="004C713B"/>
    <w:rsid w:val="004D2FAF"/>
    <w:rsid w:val="004D3576"/>
    <w:rsid w:val="004E478B"/>
    <w:rsid w:val="00503DF2"/>
    <w:rsid w:val="00542EE8"/>
    <w:rsid w:val="00551C52"/>
    <w:rsid w:val="00583107"/>
    <w:rsid w:val="00587110"/>
    <w:rsid w:val="005A144A"/>
    <w:rsid w:val="005A1724"/>
    <w:rsid w:val="005B16BC"/>
    <w:rsid w:val="005B5410"/>
    <w:rsid w:val="00600A2B"/>
    <w:rsid w:val="00606477"/>
    <w:rsid w:val="006073FF"/>
    <w:rsid w:val="006202D7"/>
    <w:rsid w:val="00634394"/>
    <w:rsid w:val="00636113"/>
    <w:rsid w:val="006444AA"/>
    <w:rsid w:val="00652A38"/>
    <w:rsid w:val="006C003F"/>
    <w:rsid w:val="006D71BF"/>
    <w:rsid w:val="00727560"/>
    <w:rsid w:val="00737D33"/>
    <w:rsid w:val="0075245F"/>
    <w:rsid w:val="00771066"/>
    <w:rsid w:val="00792A0E"/>
    <w:rsid w:val="0079333E"/>
    <w:rsid w:val="007B7BDD"/>
    <w:rsid w:val="00811A12"/>
    <w:rsid w:val="00816960"/>
    <w:rsid w:val="0083157D"/>
    <w:rsid w:val="0083759D"/>
    <w:rsid w:val="008403FF"/>
    <w:rsid w:val="00861608"/>
    <w:rsid w:val="00877B44"/>
    <w:rsid w:val="0088053E"/>
    <w:rsid w:val="008A2144"/>
    <w:rsid w:val="008C22BB"/>
    <w:rsid w:val="00915FF2"/>
    <w:rsid w:val="00916376"/>
    <w:rsid w:val="00925D4F"/>
    <w:rsid w:val="00965C26"/>
    <w:rsid w:val="00975111"/>
    <w:rsid w:val="00976FEE"/>
    <w:rsid w:val="009842FE"/>
    <w:rsid w:val="0099260E"/>
    <w:rsid w:val="0099495E"/>
    <w:rsid w:val="009A7CFF"/>
    <w:rsid w:val="009C2F75"/>
    <w:rsid w:val="00A1042C"/>
    <w:rsid w:val="00A463EB"/>
    <w:rsid w:val="00A55579"/>
    <w:rsid w:val="00A56EF5"/>
    <w:rsid w:val="00A74E9B"/>
    <w:rsid w:val="00AD1BCE"/>
    <w:rsid w:val="00AF1B61"/>
    <w:rsid w:val="00B02D09"/>
    <w:rsid w:val="00B07917"/>
    <w:rsid w:val="00B26839"/>
    <w:rsid w:val="00B70B42"/>
    <w:rsid w:val="00B8738D"/>
    <w:rsid w:val="00B907E4"/>
    <w:rsid w:val="00BC3EB4"/>
    <w:rsid w:val="00BD65F6"/>
    <w:rsid w:val="00BF1225"/>
    <w:rsid w:val="00C05B49"/>
    <w:rsid w:val="00C07392"/>
    <w:rsid w:val="00C13CE9"/>
    <w:rsid w:val="00C208CA"/>
    <w:rsid w:val="00C2500E"/>
    <w:rsid w:val="00C345C1"/>
    <w:rsid w:val="00C45C9B"/>
    <w:rsid w:val="00C520DF"/>
    <w:rsid w:val="00C7020F"/>
    <w:rsid w:val="00C90B74"/>
    <w:rsid w:val="00C90E99"/>
    <w:rsid w:val="00CB5EBF"/>
    <w:rsid w:val="00CD565A"/>
    <w:rsid w:val="00CE12DA"/>
    <w:rsid w:val="00CE4781"/>
    <w:rsid w:val="00CF6BE2"/>
    <w:rsid w:val="00D12D7D"/>
    <w:rsid w:val="00D21F15"/>
    <w:rsid w:val="00D23562"/>
    <w:rsid w:val="00D41DC4"/>
    <w:rsid w:val="00D73437"/>
    <w:rsid w:val="00D80ED6"/>
    <w:rsid w:val="00DA25B8"/>
    <w:rsid w:val="00DA5EC0"/>
    <w:rsid w:val="00DE161D"/>
    <w:rsid w:val="00DF5E4D"/>
    <w:rsid w:val="00E361D5"/>
    <w:rsid w:val="00E62087"/>
    <w:rsid w:val="00E943E5"/>
    <w:rsid w:val="00ED2EB5"/>
    <w:rsid w:val="00ED374E"/>
    <w:rsid w:val="00F16687"/>
    <w:rsid w:val="00F27B11"/>
    <w:rsid w:val="00F36088"/>
    <w:rsid w:val="00F41E8B"/>
    <w:rsid w:val="00F85919"/>
    <w:rsid w:val="00FB272F"/>
    <w:rsid w:val="00FF62B2"/>
    <w:rsid w:val="00FF7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C4B36"/>
  <w15:docId w15:val="{9DED42AB-09BB-4D30-9FC4-6D2458253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2 IFB"/>
    <w:basedOn w:val="Normal"/>
    <w:next w:val="Normal"/>
    <w:link w:val="Heading1Char"/>
    <w:qFormat/>
    <w:rsid w:val="00551C52"/>
    <w:pPr>
      <w:keepNext/>
      <w:numPr>
        <w:numId w:val="6"/>
      </w:numPr>
      <w:spacing w:after="120" w:line="240" w:lineRule="auto"/>
      <w:outlineLvl w:val="0"/>
    </w:pPr>
    <w:rPr>
      <w:rFonts w:ascii="Arial" w:eastAsia="Times New Roman" w:hAnsi="Arial" w:cs="Times New Roman"/>
      <w:b/>
      <w:szCs w:val="20"/>
    </w:rPr>
  </w:style>
  <w:style w:type="paragraph" w:styleId="Heading2">
    <w:name w:val="heading 2"/>
    <w:aliases w:val="IFBlev 2 Heading 2"/>
    <w:basedOn w:val="Normal"/>
    <w:next w:val="Normal"/>
    <w:link w:val="Heading2Char"/>
    <w:qFormat/>
    <w:rsid w:val="00F36088"/>
    <w:pPr>
      <w:keepNext/>
      <w:numPr>
        <w:numId w:val="5"/>
      </w:numPr>
      <w:spacing w:after="0" w:line="240" w:lineRule="auto"/>
      <w:outlineLvl w:val="1"/>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2 IFB Char"/>
    <w:link w:val="Heading1"/>
    <w:rsid w:val="00551C52"/>
    <w:rPr>
      <w:rFonts w:ascii="Arial" w:eastAsia="Times New Roman" w:hAnsi="Arial" w:cs="Times New Roman"/>
      <w:b/>
      <w:szCs w:val="20"/>
    </w:rPr>
  </w:style>
  <w:style w:type="paragraph" w:customStyle="1" w:styleId="HeaderStyle1forBid">
    <w:name w:val="Header Style1 for Bid"/>
    <w:basedOn w:val="Heading1"/>
    <w:qFormat/>
    <w:rsid w:val="00F36088"/>
    <w:pPr>
      <w:numPr>
        <w:numId w:val="2"/>
      </w:numPr>
      <w:spacing w:before="120"/>
    </w:pPr>
    <w:rPr>
      <w:rFonts w:eastAsia="Calibri"/>
      <w:sz w:val="26"/>
      <w:szCs w:val="28"/>
    </w:rPr>
  </w:style>
  <w:style w:type="character" w:customStyle="1" w:styleId="Heading2Char">
    <w:name w:val="Heading 2 Char"/>
    <w:aliases w:val="IFBlev 2 Heading 2 Char"/>
    <w:basedOn w:val="DefaultParagraphFont"/>
    <w:link w:val="Heading2"/>
    <w:rsid w:val="00F36088"/>
    <w:rPr>
      <w:rFonts w:ascii="Arial" w:eastAsia="Times New Roman" w:hAnsi="Arial" w:cs="Times New Roman"/>
      <w:sz w:val="24"/>
      <w:szCs w:val="20"/>
    </w:rPr>
  </w:style>
  <w:style w:type="paragraph" w:customStyle="1" w:styleId="StyleHeading2IFBlev2Heading2ItalicRed">
    <w:name w:val="Style Heading 2IFBlev 2 Heading 2 + Italic Red"/>
    <w:basedOn w:val="Heading2"/>
    <w:rsid w:val="00F36088"/>
    <w:pPr>
      <w:ind w:left="360"/>
    </w:pPr>
    <w:rPr>
      <w:i/>
      <w:iCs/>
    </w:rPr>
  </w:style>
  <w:style w:type="paragraph" w:customStyle="1" w:styleId="HeadingStyle2IFB">
    <w:name w:val="Heading Style2 IFB"/>
    <w:basedOn w:val="Heading2"/>
    <w:link w:val="HeadingStyle2IFBChar"/>
    <w:autoRedefine/>
    <w:qFormat/>
    <w:rsid w:val="00ED374E"/>
    <w:pPr>
      <w:numPr>
        <w:numId w:val="0"/>
      </w:numPr>
      <w:jc w:val="both"/>
    </w:pPr>
    <w:rPr>
      <w:rFonts w:eastAsiaTheme="minorHAnsi" w:cstheme="minorBidi"/>
      <w:b/>
      <w:sz w:val="22"/>
      <w:szCs w:val="22"/>
    </w:rPr>
  </w:style>
  <w:style w:type="character" w:customStyle="1" w:styleId="HeadingStyle2IFBChar">
    <w:name w:val="Heading Style2 IFB Char"/>
    <w:basedOn w:val="BodyTextIndent2Char"/>
    <w:link w:val="HeadingStyle2IFB"/>
    <w:rsid w:val="00ED374E"/>
    <w:rPr>
      <w:rFonts w:ascii="Arial" w:hAnsi="Arial"/>
      <w:b/>
    </w:rPr>
  </w:style>
  <w:style w:type="paragraph" w:styleId="BodyTextIndent2">
    <w:name w:val="Body Text Indent 2"/>
    <w:basedOn w:val="Normal"/>
    <w:link w:val="BodyTextIndent2Char"/>
    <w:uiPriority w:val="99"/>
    <w:semiHidden/>
    <w:unhideWhenUsed/>
    <w:rsid w:val="00ED374E"/>
    <w:pPr>
      <w:spacing w:after="120" w:line="480" w:lineRule="auto"/>
      <w:ind w:left="360"/>
    </w:pPr>
  </w:style>
  <w:style w:type="character" w:customStyle="1" w:styleId="BodyTextIndent2Char">
    <w:name w:val="Body Text Indent 2 Char"/>
    <w:basedOn w:val="DefaultParagraphFont"/>
    <w:link w:val="BodyTextIndent2"/>
    <w:uiPriority w:val="99"/>
    <w:semiHidden/>
    <w:rsid w:val="00ED374E"/>
  </w:style>
  <w:style w:type="paragraph" w:styleId="Header">
    <w:name w:val="header"/>
    <w:basedOn w:val="Normal"/>
    <w:link w:val="HeaderChar"/>
    <w:uiPriority w:val="99"/>
    <w:unhideWhenUsed/>
    <w:rsid w:val="00607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3FF"/>
  </w:style>
  <w:style w:type="paragraph" w:styleId="Footer">
    <w:name w:val="footer"/>
    <w:basedOn w:val="Normal"/>
    <w:link w:val="FooterChar"/>
    <w:uiPriority w:val="99"/>
    <w:unhideWhenUsed/>
    <w:rsid w:val="00607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3FF"/>
  </w:style>
  <w:style w:type="table" w:styleId="TableGrid">
    <w:name w:val="Table Grid"/>
    <w:basedOn w:val="TableNormal"/>
    <w:uiPriority w:val="39"/>
    <w:rsid w:val="00607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073FF"/>
    <w:pPr>
      <w:ind w:left="720"/>
      <w:contextualSpacing/>
    </w:pPr>
  </w:style>
  <w:style w:type="character" w:styleId="PlaceholderText">
    <w:name w:val="Placeholder Text"/>
    <w:basedOn w:val="DefaultParagraphFont"/>
    <w:uiPriority w:val="99"/>
    <w:semiHidden/>
    <w:rsid w:val="006073FF"/>
    <w:rPr>
      <w:color w:val="808080"/>
    </w:rPr>
  </w:style>
  <w:style w:type="character" w:styleId="Hyperlink">
    <w:name w:val="Hyperlink"/>
    <w:basedOn w:val="DefaultParagraphFont"/>
    <w:uiPriority w:val="99"/>
    <w:unhideWhenUsed/>
    <w:rsid w:val="0099260E"/>
    <w:rPr>
      <w:color w:val="0563C1" w:themeColor="hyperlink"/>
      <w:u w:val="single"/>
    </w:rPr>
  </w:style>
  <w:style w:type="paragraph" w:styleId="BalloonText">
    <w:name w:val="Balloon Text"/>
    <w:basedOn w:val="Normal"/>
    <w:link w:val="BalloonTextChar"/>
    <w:uiPriority w:val="99"/>
    <w:semiHidden/>
    <w:unhideWhenUsed/>
    <w:rsid w:val="00634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4394"/>
    <w:rPr>
      <w:rFonts w:ascii="Tahoma" w:hAnsi="Tahoma" w:cs="Tahoma"/>
      <w:sz w:val="16"/>
      <w:szCs w:val="16"/>
    </w:rPr>
  </w:style>
  <w:style w:type="character" w:styleId="CommentReference">
    <w:name w:val="annotation reference"/>
    <w:basedOn w:val="DefaultParagraphFont"/>
    <w:uiPriority w:val="99"/>
    <w:semiHidden/>
    <w:unhideWhenUsed/>
    <w:rsid w:val="004722E5"/>
    <w:rPr>
      <w:sz w:val="16"/>
      <w:szCs w:val="16"/>
    </w:rPr>
  </w:style>
  <w:style w:type="paragraph" w:styleId="CommentText">
    <w:name w:val="annotation text"/>
    <w:basedOn w:val="Normal"/>
    <w:link w:val="CommentTextChar"/>
    <w:uiPriority w:val="99"/>
    <w:unhideWhenUsed/>
    <w:rsid w:val="004722E5"/>
    <w:pPr>
      <w:spacing w:line="240" w:lineRule="auto"/>
    </w:pPr>
    <w:rPr>
      <w:sz w:val="20"/>
      <w:szCs w:val="20"/>
    </w:rPr>
  </w:style>
  <w:style w:type="character" w:customStyle="1" w:styleId="CommentTextChar">
    <w:name w:val="Comment Text Char"/>
    <w:basedOn w:val="DefaultParagraphFont"/>
    <w:link w:val="CommentText"/>
    <w:uiPriority w:val="99"/>
    <w:rsid w:val="004722E5"/>
    <w:rPr>
      <w:sz w:val="20"/>
      <w:szCs w:val="20"/>
    </w:rPr>
  </w:style>
  <w:style w:type="paragraph" w:styleId="CommentSubject">
    <w:name w:val="annotation subject"/>
    <w:basedOn w:val="CommentText"/>
    <w:next w:val="CommentText"/>
    <w:link w:val="CommentSubjectChar"/>
    <w:uiPriority w:val="99"/>
    <w:semiHidden/>
    <w:unhideWhenUsed/>
    <w:rsid w:val="004722E5"/>
    <w:rPr>
      <w:b/>
      <w:bCs/>
    </w:rPr>
  </w:style>
  <w:style w:type="character" w:customStyle="1" w:styleId="CommentSubjectChar">
    <w:name w:val="Comment Subject Char"/>
    <w:basedOn w:val="CommentTextChar"/>
    <w:link w:val="CommentSubject"/>
    <w:uiPriority w:val="99"/>
    <w:semiHidden/>
    <w:rsid w:val="004722E5"/>
    <w:rPr>
      <w:b/>
      <w:bCs/>
      <w:sz w:val="20"/>
      <w:szCs w:val="20"/>
    </w:rPr>
  </w:style>
  <w:style w:type="paragraph" w:styleId="Revision">
    <w:name w:val="Revision"/>
    <w:hidden/>
    <w:uiPriority w:val="99"/>
    <w:semiHidden/>
    <w:rsid w:val="004D2FAF"/>
    <w:pPr>
      <w:spacing w:after="0" w:line="240" w:lineRule="auto"/>
    </w:pPr>
  </w:style>
  <w:style w:type="character" w:customStyle="1" w:styleId="ListParagraphChar">
    <w:name w:val="List Paragraph Char"/>
    <w:basedOn w:val="DefaultParagraphFont"/>
    <w:link w:val="ListParagraph"/>
    <w:uiPriority w:val="34"/>
    <w:rsid w:val="002D0801"/>
  </w:style>
  <w:style w:type="paragraph" w:customStyle="1" w:styleId="RFPBodyText">
    <w:name w:val="RFP Body Text"/>
    <w:qFormat/>
    <w:rsid w:val="007B7BDD"/>
    <w:pPr>
      <w:spacing w:before="120" w:after="12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t.nc.gov/resources/statewide-it-procurement-off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procurement.n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a70826c3-bc65-419a-994a-465ca38d99d8">TA5UNRANKDR3-942230846-18</_dlc_DocId>
    <_dlc_DocIdUrl xmlns="a70826c3-bc65-419a-994a-465ca38d99d8">
      <Url>https://ncconnect.sharepoint.com/sites/it_contracts/_layouts/15/DocIdRedir.aspx?ID=TA5UNRANKDR3-942230846-18</Url>
      <Description>TA5UNRANKDR3-942230846-18</Description>
    </_dlc_DocIdUrl>
    <_ip_UnifiedCompliancePolicyUIAction xmlns="http://schemas.microsoft.com/sharepoint/v3" xsi:nil="true"/>
    <_ip_UnifiedCompliancePolicyProperties xmlns="http://schemas.microsoft.com/sharepoint/v3" xsi:nil="true"/>
    <TaxCatchAll xmlns="a70826c3-bc65-419a-994a-465ca38d99d8" xsi:nil="true"/>
    <lcf76f155ced4ddcb4097134ff3c332f xmlns="6e4de9de-7ee6-49c1-bad8-8d4f21c88db6">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694C6A55DE2134FBC3E5EBEC0D5144E" ma:contentTypeVersion="152" ma:contentTypeDescription="Create a new document." ma:contentTypeScope="" ma:versionID="26dc071b9f6c31340d753864a914664a">
  <xsd:schema xmlns:xsd="http://www.w3.org/2001/XMLSchema" xmlns:xs="http://www.w3.org/2001/XMLSchema" xmlns:p="http://schemas.microsoft.com/office/2006/metadata/properties" xmlns:ns1="http://schemas.microsoft.com/sharepoint/v3" xmlns:ns2="a70826c3-bc65-419a-994a-465ca38d99d8" xmlns:ns3="6e4de9de-7ee6-49c1-bad8-8d4f21c88db6" targetNamespace="http://schemas.microsoft.com/office/2006/metadata/properties" ma:root="true" ma:fieldsID="948d9b24a75d0162dbb924f5c1194e43" ns1:_="" ns2:_="" ns3:_="">
    <xsd:import namespace="http://schemas.microsoft.com/sharepoint/v3"/>
    <xsd:import namespace="a70826c3-bc65-419a-994a-465ca38d99d8"/>
    <xsd:import namespace="6e4de9de-7ee6-49c1-bad8-8d4f21c88db6"/>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0826c3-bc65-419a-994a-465ca38d99d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0e4bd60d-ecbd-4cc5-af07-da3a0bbc8d6a}" ma:internalName="TaxCatchAll" ma:showField="CatchAllData" ma:web="a70826c3-bc65-419a-994a-465ca38d99d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4de9de-7ee6-49c1-bad8-8d4f21c88db6"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2D2C48-7A41-4078-8E04-C691F731DAAD}">
  <ds:schemaRefs>
    <ds:schemaRef ds:uri="http://schemas.microsoft.com/sharepoint/events"/>
  </ds:schemaRefs>
</ds:datastoreItem>
</file>

<file path=customXml/itemProps2.xml><?xml version="1.0" encoding="utf-8"?>
<ds:datastoreItem xmlns:ds="http://schemas.openxmlformats.org/officeDocument/2006/customXml" ds:itemID="{EECCBA9F-763D-447B-99DF-32269C4686B4}">
  <ds:schemaRefs>
    <ds:schemaRef ds:uri="http://schemas.microsoft.com/sharepoint/v3/contenttype/forms"/>
  </ds:schemaRefs>
</ds:datastoreItem>
</file>

<file path=customXml/itemProps3.xml><?xml version="1.0" encoding="utf-8"?>
<ds:datastoreItem xmlns:ds="http://schemas.openxmlformats.org/officeDocument/2006/customXml" ds:itemID="{323A40F5-EFCF-4046-951F-D230D373FA9E}">
  <ds:schemaRefs>
    <ds:schemaRef ds:uri="http://schemas.openxmlformats.org/officeDocument/2006/bibliography"/>
  </ds:schemaRefs>
</ds:datastoreItem>
</file>

<file path=customXml/itemProps4.xml><?xml version="1.0" encoding="utf-8"?>
<ds:datastoreItem xmlns:ds="http://schemas.openxmlformats.org/officeDocument/2006/customXml" ds:itemID="{E8B68232-27A7-48D5-A4F2-ED7909F557C0}">
  <ds:schemaRefs>
    <ds:schemaRef ds:uri="http://schemas.microsoft.com/office/2006/metadata/properties"/>
    <ds:schemaRef ds:uri="http://schemas.microsoft.com/office/infopath/2007/PartnerControls"/>
    <ds:schemaRef ds:uri="a70826c3-bc65-419a-994a-465ca38d99d8"/>
    <ds:schemaRef ds:uri="http://schemas.microsoft.com/sharepoint/v3"/>
    <ds:schemaRef ds:uri="6e4de9de-7ee6-49c1-bad8-8d4f21c88db6"/>
  </ds:schemaRefs>
</ds:datastoreItem>
</file>

<file path=customXml/itemProps5.xml><?xml version="1.0" encoding="utf-8"?>
<ds:datastoreItem xmlns:ds="http://schemas.openxmlformats.org/officeDocument/2006/customXml" ds:itemID="{60840231-96F4-49E8-82E6-F815719C8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70826c3-bc65-419a-994a-465ca38d99d8"/>
    <ds:schemaRef ds:uri="6e4de9de-7ee6-49c1-bad8-8d4f21c88d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7630</Words>
  <Characters>43495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Releata</dc:creator>
  <cp:lastModifiedBy>Satterfield, Beverly B</cp:lastModifiedBy>
  <cp:revision>8</cp:revision>
  <dcterms:created xsi:type="dcterms:W3CDTF">2025-11-25T13:22:00Z</dcterms:created>
  <dcterms:modified xsi:type="dcterms:W3CDTF">2025-11-25T13:28:00Z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0x010100B694C6A55DE2134FBC3E5EBEC0D5144E</vt:lpwstr>
  </property>
  <property fmtid="{D5CDD505-2E9C-101B-9397-08002B2CF9AE}" pid="3" name="_dlc_DocIdItemGuid">
    <vt:lpwstr>042f79dd-5d90-4efb-8572-e4d056e2514f</vt:lpwstr>
  </property>
</Properties>
</file>